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0A" w:rsidRDefault="00C7050A" w:rsidP="001E56D7">
      <w:pPr>
        <w:spacing w:after="0" w:line="240" w:lineRule="auto"/>
        <w:jc w:val="both"/>
        <w:rPr>
          <w:rFonts w:cs="Arial"/>
          <w:b/>
          <w:u w:val="single"/>
        </w:rPr>
      </w:pPr>
      <w:bookmarkStart w:id="0" w:name="_GoBack"/>
      <w:bookmarkEnd w:id="0"/>
    </w:p>
    <w:p w:rsidR="00C30CE3" w:rsidRPr="00D8095C" w:rsidRDefault="00A07BC1" w:rsidP="001E56D7">
      <w:pPr>
        <w:pStyle w:val="ListParagraph"/>
        <w:numPr>
          <w:ilvl w:val="0"/>
          <w:numId w:val="39"/>
        </w:numPr>
        <w:spacing w:after="0" w:line="240" w:lineRule="auto"/>
        <w:jc w:val="both"/>
        <w:rPr>
          <w:rFonts w:cs="Arial"/>
          <w:b/>
        </w:rPr>
      </w:pPr>
      <w:r w:rsidRPr="00D8095C">
        <w:rPr>
          <w:rFonts w:cs="Arial"/>
          <w:b/>
        </w:rPr>
        <w:t>Introduction</w:t>
      </w:r>
    </w:p>
    <w:p w:rsidR="001E56D7" w:rsidRPr="005C7407" w:rsidRDefault="001E56D7" w:rsidP="001E56D7">
      <w:pPr>
        <w:pStyle w:val="ListParagraph"/>
        <w:spacing w:after="0" w:line="240" w:lineRule="auto"/>
        <w:jc w:val="both"/>
        <w:rPr>
          <w:rFonts w:cs="Arial"/>
          <w:b/>
        </w:rPr>
      </w:pPr>
    </w:p>
    <w:p w:rsidR="0041524C" w:rsidRPr="005C7407" w:rsidRDefault="00CA3BD4" w:rsidP="00F223CB">
      <w:pPr>
        <w:spacing w:after="0" w:line="240" w:lineRule="auto"/>
        <w:ind w:left="720"/>
        <w:jc w:val="both"/>
        <w:rPr>
          <w:rFonts w:cs="Arial"/>
        </w:rPr>
      </w:pPr>
      <w:r w:rsidRPr="005C7407">
        <w:rPr>
          <w:rFonts w:cs="Arial"/>
        </w:rPr>
        <w:t xml:space="preserve">One Manchester is committed to providing a fair, consistent and accessible service for all our customers.  However, we have to balance this by providing a safe working environment for our staff </w:t>
      </w:r>
      <w:r w:rsidR="001E56D7" w:rsidRPr="005C7407">
        <w:rPr>
          <w:rFonts w:cs="Arial"/>
        </w:rPr>
        <w:t xml:space="preserve">– including volunteers/work placements etc. - </w:t>
      </w:r>
      <w:r w:rsidRPr="005C7407">
        <w:rPr>
          <w:rFonts w:cs="Arial"/>
        </w:rPr>
        <w:t>to operate within and to ensure that our work is undertaken in an efficient and effective manner.</w:t>
      </w:r>
    </w:p>
    <w:p w:rsidR="00CA3BD4" w:rsidRPr="005C7407" w:rsidRDefault="00CA3BD4" w:rsidP="00F223CB">
      <w:pPr>
        <w:spacing w:after="0" w:line="240" w:lineRule="auto"/>
        <w:ind w:left="720"/>
        <w:jc w:val="both"/>
        <w:rPr>
          <w:rFonts w:cs="Arial"/>
        </w:rPr>
      </w:pPr>
    </w:p>
    <w:p w:rsidR="00CA3BD4" w:rsidRPr="005C7407" w:rsidRDefault="00CA3BD4" w:rsidP="00F223CB">
      <w:pPr>
        <w:spacing w:after="0" w:line="240" w:lineRule="auto"/>
        <w:ind w:left="720"/>
        <w:jc w:val="both"/>
        <w:rPr>
          <w:rFonts w:cs="Arial"/>
        </w:rPr>
      </w:pPr>
      <w:r w:rsidRPr="005C7407">
        <w:rPr>
          <w:rFonts w:cs="Arial"/>
        </w:rPr>
        <w:t>On occasions, customers may make unreasonable demands that could affect the service we provide to other customers, or communicate with us in a manner which causes offence to our staff.  Where this occurs, One Manchester reserves the right to manage customer contact in an appropriate manner to protect our staff and to maintain the effectiveness of our service to other customers.</w:t>
      </w:r>
    </w:p>
    <w:p w:rsidR="00CA3BD4" w:rsidRPr="005C7407" w:rsidRDefault="00CA3BD4" w:rsidP="00F223CB">
      <w:pPr>
        <w:spacing w:after="0" w:line="240" w:lineRule="auto"/>
        <w:ind w:left="720"/>
        <w:jc w:val="both"/>
        <w:rPr>
          <w:rFonts w:cs="Arial"/>
        </w:rPr>
      </w:pPr>
    </w:p>
    <w:p w:rsidR="00A07BC1" w:rsidRPr="00D8095C" w:rsidRDefault="00A07BC1" w:rsidP="001E56D7">
      <w:pPr>
        <w:pStyle w:val="ListParagraph"/>
        <w:numPr>
          <w:ilvl w:val="0"/>
          <w:numId w:val="39"/>
        </w:numPr>
        <w:spacing w:after="0" w:line="240" w:lineRule="auto"/>
        <w:jc w:val="both"/>
        <w:rPr>
          <w:rFonts w:cs="Arial"/>
          <w:b/>
        </w:rPr>
      </w:pPr>
      <w:r w:rsidRPr="00D8095C">
        <w:rPr>
          <w:rFonts w:cs="Arial"/>
          <w:b/>
        </w:rPr>
        <w:t>Purpose</w:t>
      </w:r>
    </w:p>
    <w:p w:rsidR="001E56D7" w:rsidRPr="005C7407" w:rsidRDefault="001E56D7" w:rsidP="00F223CB">
      <w:pPr>
        <w:spacing w:after="0" w:line="240" w:lineRule="auto"/>
        <w:ind w:left="720"/>
        <w:jc w:val="both"/>
        <w:rPr>
          <w:rFonts w:cs="Arial"/>
        </w:rPr>
      </w:pPr>
    </w:p>
    <w:p w:rsidR="00DC6518" w:rsidRPr="005C7407" w:rsidRDefault="00EF1EC1" w:rsidP="00F223CB">
      <w:pPr>
        <w:spacing w:after="0" w:line="240" w:lineRule="auto"/>
        <w:ind w:left="720"/>
        <w:jc w:val="both"/>
        <w:rPr>
          <w:rFonts w:cs="Arial"/>
        </w:rPr>
      </w:pPr>
      <w:r w:rsidRPr="005C7407">
        <w:rPr>
          <w:rFonts w:cs="Arial"/>
        </w:rPr>
        <w:t xml:space="preserve">This policy sets out One Manchester’s approach to managing customers whose </w:t>
      </w:r>
      <w:r w:rsidR="00B42304" w:rsidRPr="005C7407">
        <w:rPr>
          <w:rFonts w:cs="Arial"/>
        </w:rPr>
        <w:t xml:space="preserve">behaviour or </w:t>
      </w:r>
      <w:r w:rsidRPr="005C7407">
        <w:rPr>
          <w:rFonts w:cs="Arial"/>
        </w:rPr>
        <w:t>actions  are considered unacceptable and are having a harmful impact on our staff and/or their ability to provide a consistent level of service to other customers.</w:t>
      </w:r>
    </w:p>
    <w:p w:rsidR="00EF1EC1" w:rsidRPr="005C7407" w:rsidRDefault="00EF1EC1" w:rsidP="00F223CB">
      <w:pPr>
        <w:spacing w:after="0" w:line="240" w:lineRule="auto"/>
        <w:ind w:left="720"/>
        <w:jc w:val="both"/>
        <w:rPr>
          <w:rFonts w:cs="Arial"/>
        </w:rPr>
      </w:pPr>
    </w:p>
    <w:p w:rsidR="00BA3B0E" w:rsidRPr="00D8095C" w:rsidRDefault="00BA3B0E" w:rsidP="001E56D7">
      <w:pPr>
        <w:pStyle w:val="ListParagraph"/>
        <w:numPr>
          <w:ilvl w:val="0"/>
          <w:numId w:val="39"/>
        </w:numPr>
        <w:spacing w:after="0" w:line="240" w:lineRule="auto"/>
        <w:jc w:val="both"/>
        <w:rPr>
          <w:rFonts w:cs="Arial"/>
          <w:b/>
        </w:rPr>
      </w:pPr>
      <w:r w:rsidRPr="00D8095C">
        <w:rPr>
          <w:rFonts w:cs="Arial"/>
          <w:b/>
        </w:rPr>
        <w:t>Scope</w:t>
      </w:r>
    </w:p>
    <w:p w:rsidR="001E56D7" w:rsidRPr="005C7407" w:rsidRDefault="001E56D7" w:rsidP="001E56D7">
      <w:pPr>
        <w:pStyle w:val="ListParagraph"/>
        <w:spacing w:after="0" w:line="240" w:lineRule="auto"/>
        <w:jc w:val="both"/>
        <w:rPr>
          <w:rFonts w:cs="Arial"/>
          <w:b/>
          <w:u w:val="single"/>
        </w:rPr>
      </w:pPr>
    </w:p>
    <w:p w:rsidR="00DC6518" w:rsidRPr="005C7407" w:rsidRDefault="00FB77E8" w:rsidP="00F223CB">
      <w:pPr>
        <w:spacing w:after="0" w:line="240" w:lineRule="auto"/>
        <w:ind w:left="720"/>
        <w:jc w:val="both"/>
        <w:rPr>
          <w:rFonts w:cs="Arial"/>
        </w:rPr>
      </w:pPr>
      <w:r w:rsidRPr="005C7407">
        <w:rPr>
          <w:rFonts w:cs="Arial"/>
        </w:rPr>
        <w:t xml:space="preserve">This policy affects all customers, all areas of work undertaken by One Manchester and all of our staff.  </w:t>
      </w:r>
      <w:r w:rsidR="00A60F61" w:rsidRPr="005C7407">
        <w:rPr>
          <w:rFonts w:cs="Arial"/>
        </w:rPr>
        <w:t>For the purpose of this policy, any reference to customers refers to tenants, leaseholders and private owner/occupiers who have dealings with us from time to time, former tenants, visitors to any One Manchester premises and</w:t>
      </w:r>
      <w:r w:rsidR="0036628E" w:rsidRPr="005C7407">
        <w:rPr>
          <w:rFonts w:cs="Arial"/>
        </w:rPr>
        <w:t>/</w:t>
      </w:r>
      <w:r w:rsidR="00A60F61" w:rsidRPr="005C7407">
        <w:rPr>
          <w:rFonts w:cs="Arial"/>
        </w:rPr>
        <w:t xml:space="preserve">or friends, relatives of representatives of any of these people.  </w:t>
      </w:r>
      <w:r w:rsidRPr="005C7407">
        <w:rPr>
          <w:rFonts w:cs="Arial"/>
        </w:rPr>
        <w:t xml:space="preserve">The policy also covers any external service provided by a partner organisation or contractor to our customers.  </w:t>
      </w:r>
    </w:p>
    <w:p w:rsidR="00FB77E8" w:rsidRPr="005C7407" w:rsidRDefault="00FB77E8" w:rsidP="00F223CB">
      <w:pPr>
        <w:spacing w:after="0" w:line="240" w:lineRule="auto"/>
        <w:ind w:left="720"/>
        <w:jc w:val="both"/>
        <w:rPr>
          <w:rFonts w:cs="Arial"/>
        </w:rPr>
      </w:pPr>
    </w:p>
    <w:p w:rsidR="008724B7" w:rsidRPr="00D8095C" w:rsidRDefault="00C64842" w:rsidP="00F223CB">
      <w:pPr>
        <w:pStyle w:val="Default"/>
        <w:jc w:val="both"/>
        <w:rPr>
          <w:rFonts w:asciiTheme="minorHAnsi" w:hAnsiTheme="minorHAnsi"/>
          <w:b/>
          <w:sz w:val="22"/>
          <w:szCs w:val="22"/>
        </w:rPr>
      </w:pPr>
      <w:r w:rsidRPr="005C7407">
        <w:rPr>
          <w:rFonts w:asciiTheme="minorHAnsi" w:hAnsiTheme="minorHAnsi"/>
          <w:b/>
          <w:sz w:val="22"/>
          <w:szCs w:val="22"/>
        </w:rPr>
        <w:t>4</w:t>
      </w:r>
      <w:r w:rsidR="00B12E86" w:rsidRPr="005C7407">
        <w:rPr>
          <w:rFonts w:asciiTheme="minorHAnsi" w:hAnsiTheme="minorHAnsi"/>
          <w:b/>
          <w:sz w:val="22"/>
          <w:szCs w:val="22"/>
        </w:rPr>
        <w:t>.0</w:t>
      </w:r>
      <w:r w:rsidR="00B12E86" w:rsidRPr="005C7407">
        <w:rPr>
          <w:rFonts w:asciiTheme="minorHAnsi" w:hAnsiTheme="minorHAnsi"/>
          <w:b/>
          <w:sz w:val="22"/>
          <w:szCs w:val="22"/>
        </w:rPr>
        <w:tab/>
      </w:r>
      <w:r w:rsidR="008724B7" w:rsidRPr="00D8095C">
        <w:rPr>
          <w:rFonts w:asciiTheme="minorHAnsi" w:hAnsiTheme="minorHAnsi"/>
          <w:b/>
          <w:sz w:val="22"/>
          <w:szCs w:val="22"/>
        </w:rPr>
        <w:t>Policy</w:t>
      </w:r>
    </w:p>
    <w:p w:rsidR="00F223CB" w:rsidRPr="005C7407" w:rsidRDefault="00F223CB" w:rsidP="00F223CB">
      <w:pPr>
        <w:pStyle w:val="Default"/>
        <w:jc w:val="both"/>
        <w:rPr>
          <w:rFonts w:asciiTheme="minorHAnsi" w:hAnsiTheme="minorHAnsi"/>
          <w:b/>
          <w:sz w:val="22"/>
          <w:szCs w:val="22"/>
          <w:u w:val="single"/>
        </w:rPr>
      </w:pPr>
    </w:p>
    <w:p w:rsidR="00F223CB" w:rsidRPr="005C7407" w:rsidRDefault="00F223CB" w:rsidP="00F223CB">
      <w:pPr>
        <w:pStyle w:val="Default"/>
        <w:ind w:left="690"/>
        <w:jc w:val="both"/>
        <w:rPr>
          <w:rFonts w:asciiTheme="minorHAnsi" w:hAnsiTheme="minorHAnsi"/>
          <w:b/>
          <w:sz w:val="22"/>
          <w:szCs w:val="22"/>
          <w:u w:val="single"/>
        </w:rPr>
      </w:pPr>
      <w:r w:rsidRPr="005C7407">
        <w:rPr>
          <w:rFonts w:asciiTheme="minorHAnsi" w:hAnsiTheme="minorHAnsi"/>
          <w:sz w:val="22"/>
          <w:szCs w:val="22"/>
        </w:rPr>
        <w:t>One Manchester recognises that, in some circumstances, customers may have a mental health problem or other disability where it may be difficult for them to express themselves or communicate appropriately.  Where unacceptable behaviour is evidenced under these circumstances, One Manchester will consider the individual needs and circumstances of the customer and our staff  before deciding on how best to manage the situation.</w:t>
      </w:r>
    </w:p>
    <w:p w:rsidR="00DD4714" w:rsidRPr="005C7407" w:rsidRDefault="00DD4714" w:rsidP="00F223CB">
      <w:pPr>
        <w:pStyle w:val="Default"/>
        <w:jc w:val="both"/>
        <w:rPr>
          <w:rFonts w:asciiTheme="minorHAnsi" w:hAnsiTheme="minorHAnsi"/>
          <w:b/>
          <w:sz w:val="22"/>
          <w:szCs w:val="22"/>
        </w:rPr>
      </w:pPr>
    </w:p>
    <w:p w:rsidR="00DD4714" w:rsidRPr="005C7407" w:rsidRDefault="00DD4714" w:rsidP="00F223CB">
      <w:pPr>
        <w:pStyle w:val="Default"/>
        <w:jc w:val="both"/>
        <w:rPr>
          <w:rFonts w:asciiTheme="minorHAnsi" w:hAnsiTheme="minorHAnsi"/>
          <w:b/>
          <w:sz w:val="22"/>
          <w:szCs w:val="22"/>
        </w:rPr>
      </w:pPr>
      <w:r w:rsidRPr="005C7407">
        <w:rPr>
          <w:rFonts w:asciiTheme="minorHAnsi" w:hAnsiTheme="minorHAnsi"/>
          <w:b/>
          <w:sz w:val="22"/>
          <w:szCs w:val="22"/>
        </w:rPr>
        <w:tab/>
        <w:t>Unacceptable Behaviour</w:t>
      </w:r>
    </w:p>
    <w:p w:rsidR="00C64842" w:rsidRPr="005C7407" w:rsidRDefault="008724B7" w:rsidP="00F223CB">
      <w:pPr>
        <w:pStyle w:val="Default"/>
        <w:jc w:val="both"/>
        <w:rPr>
          <w:rFonts w:asciiTheme="minorHAnsi" w:hAnsiTheme="minorHAnsi"/>
          <w:bCs/>
          <w:sz w:val="22"/>
          <w:szCs w:val="22"/>
        </w:rPr>
      </w:pPr>
      <w:r w:rsidRPr="005C7407">
        <w:rPr>
          <w:rFonts w:asciiTheme="minorHAnsi" w:hAnsiTheme="minorHAnsi"/>
          <w:b/>
          <w:sz w:val="22"/>
          <w:szCs w:val="22"/>
        </w:rPr>
        <w:tab/>
      </w:r>
      <w:r w:rsidR="00B12E86" w:rsidRPr="005C7407">
        <w:rPr>
          <w:rFonts w:asciiTheme="minorHAnsi" w:hAnsiTheme="minorHAnsi"/>
          <w:b/>
          <w:bCs/>
          <w:sz w:val="22"/>
          <w:szCs w:val="22"/>
        </w:rPr>
        <w:t xml:space="preserve"> </w:t>
      </w:r>
      <w:r w:rsidR="007D637B" w:rsidRPr="005C7407">
        <w:rPr>
          <w:rFonts w:asciiTheme="minorHAnsi" w:hAnsiTheme="minorHAnsi"/>
          <w:bCs/>
          <w:sz w:val="22"/>
          <w:szCs w:val="22"/>
        </w:rPr>
        <w:t xml:space="preserve">One Manchester accepts that people may act in ways which are out of character when they are </w:t>
      </w:r>
    </w:p>
    <w:p w:rsidR="007D637B" w:rsidRPr="005C7407" w:rsidRDefault="007D637B" w:rsidP="00F223CB">
      <w:pPr>
        <w:pStyle w:val="Default"/>
        <w:jc w:val="both"/>
        <w:rPr>
          <w:rFonts w:asciiTheme="minorHAnsi" w:hAnsiTheme="minorHAnsi"/>
          <w:bCs/>
          <w:sz w:val="22"/>
          <w:szCs w:val="22"/>
        </w:rPr>
      </w:pPr>
      <w:r w:rsidRPr="005C7407">
        <w:rPr>
          <w:rFonts w:asciiTheme="minorHAnsi" w:hAnsiTheme="minorHAnsi"/>
          <w:bCs/>
          <w:sz w:val="22"/>
          <w:szCs w:val="22"/>
        </w:rPr>
        <w:tab/>
        <w:t>upset or distressed and, on occasions, behaviour is difficult for an individual member of staff to deal</w:t>
      </w:r>
    </w:p>
    <w:p w:rsidR="007D637B" w:rsidRPr="005C7407" w:rsidRDefault="007D637B" w:rsidP="00F223CB">
      <w:pPr>
        <w:pStyle w:val="Default"/>
        <w:jc w:val="both"/>
        <w:rPr>
          <w:rFonts w:asciiTheme="minorHAnsi" w:hAnsiTheme="minorHAnsi"/>
          <w:bCs/>
          <w:sz w:val="22"/>
          <w:szCs w:val="22"/>
        </w:rPr>
      </w:pPr>
      <w:r w:rsidRPr="005C7407">
        <w:rPr>
          <w:rFonts w:asciiTheme="minorHAnsi" w:hAnsiTheme="minorHAnsi"/>
          <w:bCs/>
          <w:sz w:val="22"/>
          <w:szCs w:val="22"/>
        </w:rPr>
        <w:tab/>
        <w:t xml:space="preserve">with because it does not conform to the standards they expect or the values they hold.  An action is </w:t>
      </w:r>
    </w:p>
    <w:p w:rsidR="007D637B" w:rsidRPr="005C7407" w:rsidRDefault="007D637B" w:rsidP="00F223CB">
      <w:pPr>
        <w:pStyle w:val="Default"/>
        <w:jc w:val="both"/>
        <w:rPr>
          <w:rFonts w:asciiTheme="minorHAnsi" w:hAnsiTheme="minorHAnsi"/>
          <w:bCs/>
          <w:sz w:val="22"/>
          <w:szCs w:val="22"/>
        </w:rPr>
      </w:pPr>
      <w:r w:rsidRPr="005C7407">
        <w:rPr>
          <w:rFonts w:asciiTheme="minorHAnsi" w:hAnsiTheme="minorHAnsi"/>
          <w:bCs/>
          <w:sz w:val="22"/>
          <w:szCs w:val="22"/>
        </w:rPr>
        <w:tab/>
        <w:t>not necessarily unacceptable because a member of staff finds it personally difficult.  We also do not</w:t>
      </w:r>
    </w:p>
    <w:p w:rsidR="007D637B" w:rsidRPr="005C7407" w:rsidRDefault="007D637B" w:rsidP="00F223CB">
      <w:pPr>
        <w:pStyle w:val="Default"/>
        <w:jc w:val="both"/>
        <w:rPr>
          <w:rFonts w:asciiTheme="minorHAnsi" w:hAnsiTheme="minorHAnsi"/>
          <w:bCs/>
          <w:sz w:val="22"/>
          <w:szCs w:val="22"/>
        </w:rPr>
      </w:pPr>
      <w:r w:rsidRPr="005C7407">
        <w:rPr>
          <w:rFonts w:asciiTheme="minorHAnsi" w:hAnsiTheme="minorHAnsi"/>
          <w:bCs/>
          <w:sz w:val="22"/>
          <w:szCs w:val="22"/>
        </w:rPr>
        <w:tab/>
        <w:t>view behaviour as unacceptable just because a complainant is forceful or determined.</w:t>
      </w:r>
    </w:p>
    <w:p w:rsidR="007D637B" w:rsidRPr="005C7407" w:rsidRDefault="007D637B" w:rsidP="00F223CB">
      <w:pPr>
        <w:pStyle w:val="Default"/>
        <w:jc w:val="both"/>
        <w:rPr>
          <w:rFonts w:asciiTheme="minorHAnsi" w:hAnsiTheme="minorHAnsi"/>
          <w:bCs/>
          <w:sz w:val="22"/>
          <w:szCs w:val="22"/>
        </w:rPr>
      </w:pPr>
    </w:p>
    <w:p w:rsidR="007D637B" w:rsidRPr="005C7407" w:rsidRDefault="007D637B" w:rsidP="00F223CB">
      <w:pPr>
        <w:pStyle w:val="Default"/>
        <w:jc w:val="both"/>
        <w:rPr>
          <w:rFonts w:asciiTheme="minorHAnsi" w:hAnsiTheme="minorHAnsi"/>
          <w:bCs/>
          <w:sz w:val="22"/>
          <w:szCs w:val="22"/>
        </w:rPr>
      </w:pPr>
      <w:r w:rsidRPr="005C7407">
        <w:rPr>
          <w:rFonts w:asciiTheme="minorHAnsi" w:hAnsiTheme="minorHAnsi"/>
          <w:bCs/>
          <w:sz w:val="22"/>
          <w:szCs w:val="22"/>
        </w:rPr>
        <w:tab/>
        <w:t>Unacceptable actions and behaviour are grouped under the categories below:</w:t>
      </w:r>
    </w:p>
    <w:p w:rsidR="007D637B" w:rsidRPr="005C7407" w:rsidRDefault="007D637B" w:rsidP="00F223CB">
      <w:pPr>
        <w:pStyle w:val="Default"/>
        <w:jc w:val="both"/>
        <w:rPr>
          <w:rFonts w:asciiTheme="minorHAnsi" w:hAnsiTheme="minorHAnsi"/>
          <w:bCs/>
          <w:sz w:val="22"/>
          <w:szCs w:val="22"/>
        </w:rPr>
      </w:pPr>
    </w:p>
    <w:p w:rsidR="007D637B" w:rsidRPr="005C7407" w:rsidRDefault="007D637B" w:rsidP="00F223CB">
      <w:pPr>
        <w:pStyle w:val="Default"/>
        <w:numPr>
          <w:ilvl w:val="0"/>
          <w:numId w:val="36"/>
        </w:numPr>
        <w:jc w:val="both"/>
        <w:rPr>
          <w:rFonts w:asciiTheme="minorHAnsi" w:hAnsiTheme="minorHAnsi"/>
          <w:sz w:val="22"/>
          <w:szCs w:val="22"/>
        </w:rPr>
      </w:pPr>
      <w:r w:rsidRPr="005C7407">
        <w:rPr>
          <w:rFonts w:asciiTheme="minorHAnsi" w:hAnsiTheme="minorHAnsi"/>
          <w:bCs/>
          <w:sz w:val="22"/>
          <w:szCs w:val="22"/>
        </w:rPr>
        <w:t>Aggressive, violent, offensive or abusive language or behaviour including unsubstantiated allegations</w:t>
      </w:r>
      <w:r w:rsidR="009A62AA" w:rsidRPr="005C7407">
        <w:rPr>
          <w:rFonts w:asciiTheme="minorHAnsi" w:hAnsiTheme="minorHAnsi"/>
          <w:bCs/>
          <w:sz w:val="22"/>
          <w:szCs w:val="22"/>
        </w:rPr>
        <w:t xml:space="preserve"> and malicious complaints</w:t>
      </w:r>
      <w:r w:rsidR="009F44D6" w:rsidRPr="005C7407">
        <w:rPr>
          <w:rFonts w:asciiTheme="minorHAnsi" w:hAnsiTheme="minorHAnsi"/>
          <w:bCs/>
          <w:sz w:val="22"/>
          <w:szCs w:val="22"/>
        </w:rPr>
        <w:t xml:space="preserve"> towards or about One Manchester staff</w:t>
      </w:r>
    </w:p>
    <w:p w:rsidR="007D637B" w:rsidRPr="005C7407" w:rsidRDefault="007D637B" w:rsidP="00F223CB">
      <w:pPr>
        <w:pStyle w:val="Default"/>
        <w:numPr>
          <w:ilvl w:val="0"/>
          <w:numId w:val="36"/>
        </w:numPr>
        <w:jc w:val="both"/>
        <w:rPr>
          <w:rFonts w:asciiTheme="minorHAnsi" w:hAnsiTheme="minorHAnsi"/>
          <w:sz w:val="22"/>
          <w:szCs w:val="22"/>
        </w:rPr>
      </w:pPr>
      <w:r w:rsidRPr="005C7407">
        <w:rPr>
          <w:rFonts w:asciiTheme="minorHAnsi" w:hAnsiTheme="minorHAnsi"/>
          <w:bCs/>
          <w:sz w:val="22"/>
          <w:szCs w:val="22"/>
        </w:rPr>
        <w:t>Unreasonable demands that complying with would impact on our work or service provision</w:t>
      </w:r>
    </w:p>
    <w:p w:rsidR="0035185B" w:rsidRPr="005C7407" w:rsidRDefault="0035185B" w:rsidP="00F223CB">
      <w:pPr>
        <w:pStyle w:val="Default"/>
        <w:numPr>
          <w:ilvl w:val="0"/>
          <w:numId w:val="36"/>
        </w:numPr>
        <w:jc w:val="both"/>
        <w:rPr>
          <w:rFonts w:asciiTheme="minorHAnsi" w:hAnsiTheme="minorHAnsi"/>
          <w:sz w:val="22"/>
          <w:szCs w:val="22"/>
        </w:rPr>
      </w:pPr>
      <w:r w:rsidRPr="005C7407">
        <w:rPr>
          <w:rFonts w:asciiTheme="minorHAnsi" w:hAnsiTheme="minorHAnsi"/>
          <w:bCs/>
          <w:sz w:val="22"/>
          <w:szCs w:val="22"/>
        </w:rPr>
        <w:t>Unreasonable persistence including refusal to accept decisions made or accept explanations</w:t>
      </w:r>
    </w:p>
    <w:p w:rsidR="007D637B" w:rsidRPr="005C7407" w:rsidRDefault="007D637B" w:rsidP="00F223CB">
      <w:pPr>
        <w:pStyle w:val="Default"/>
        <w:numPr>
          <w:ilvl w:val="0"/>
          <w:numId w:val="36"/>
        </w:numPr>
        <w:jc w:val="both"/>
        <w:rPr>
          <w:rFonts w:asciiTheme="minorHAnsi" w:hAnsiTheme="minorHAnsi"/>
          <w:sz w:val="22"/>
          <w:szCs w:val="22"/>
        </w:rPr>
      </w:pPr>
      <w:r w:rsidRPr="005C7407">
        <w:rPr>
          <w:rFonts w:asciiTheme="minorHAnsi" w:hAnsiTheme="minorHAnsi"/>
          <w:bCs/>
          <w:sz w:val="22"/>
          <w:szCs w:val="22"/>
        </w:rPr>
        <w:t>Unreasonable levels of contact that also impact on our work or service provision</w:t>
      </w:r>
    </w:p>
    <w:p w:rsidR="007D637B" w:rsidRPr="005C7407" w:rsidRDefault="007D637B" w:rsidP="00F223CB">
      <w:pPr>
        <w:pStyle w:val="Default"/>
        <w:numPr>
          <w:ilvl w:val="0"/>
          <w:numId w:val="36"/>
        </w:numPr>
        <w:jc w:val="both"/>
        <w:rPr>
          <w:rFonts w:asciiTheme="minorHAnsi" w:hAnsiTheme="minorHAnsi"/>
          <w:sz w:val="22"/>
          <w:szCs w:val="22"/>
        </w:rPr>
      </w:pPr>
      <w:r w:rsidRPr="005C7407">
        <w:rPr>
          <w:rFonts w:asciiTheme="minorHAnsi" w:hAnsiTheme="minorHAnsi"/>
          <w:bCs/>
          <w:sz w:val="22"/>
          <w:szCs w:val="22"/>
        </w:rPr>
        <w:t>Unreasonable use of the complaints process when the effect is to harass, or to prevent us from pursuing a legitimate aim or from implementing a legitimate decision</w:t>
      </w:r>
    </w:p>
    <w:p w:rsidR="00C7050A" w:rsidRDefault="00C7050A" w:rsidP="00C7050A">
      <w:pPr>
        <w:pStyle w:val="Default"/>
        <w:ind w:left="1440"/>
        <w:jc w:val="both"/>
        <w:rPr>
          <w:rFonts w:asciiTheme="minorHAnsi" w:hAnsiTheme="minorHAnsi"/>
          <w:bCs/>
          <w:sz w:val="22"/>
          <w:szCs w:val="22"/>
        </w:rPr>
      </w:pPr>
    </w:p>
    <w:p w:rsidR="005434B7" w:rsidRPr="00C7050A" w:rsidRDefault="005434B7" w:rsidP="00C7050A">
      <w:pPr>
        <w:pStyle w:val="Default"/>
        <w:numPr>
          <w:ilvl w:val="0"/>
          <w:numId w:val="36"/>
        </w:numPr>
        <w:jc w:val="both"/>
        <w:rPr>
          <w:rFonts w:asciiTheme="minorHAnsi" w:hAnsiTheme="minorHAnsi"/>
          <w:bCs/>
          <w:sz w:val="22"/>
          <w:szCs w:val="22"/>
        </w:rPr>
      </w:pPr>
      <w:r w:rsidRPr="00C7050A">
        <w:rPr>
          <w:rFonts w:asciiTheme="minorHAnsi" w:hAnsiTheme="minorHAnsi"/>
          <w:bCs/>
          <w:sz w:val="22"/>
          <w:szCs w:val="22"/>
        </w:rPr>
        <w:t>Customers appearing incapable as a result of illness or the influence of alcohol, drugs or other substances</w:t>
      </w:r>
    </w:p>
    <w:p w:rsidR="00DD4714" w:rsidRPr="005C7407" w:rsidRDefault="00DD4714" w:rsidP="005434B7">
      <w:pPr>
        <w:pStyle w:val="Default"/>
        <w:ind w:left="720"/>
        <w:jc w:val="both"/>
        <w:rPr>
          <w:rFonts w:asciiTheme="minorHAnsi" w:hAnsiTheme="minorHAnsi"/>
          <w:sz w:val="22"/>
          <w:szCs w:val="22"/>
        </w:rPr>
      </w:pPr>
    </w:p>
    <w:p w:rsidR="00DD4714" w:rsidRPr="005C7407" w:rsidRDefault="00DD4714" w:rsidP="00F223CB">
      <w:pPr>
        <w:pStyle w:val="Default"/>
        <w:ind w:left="720"/>
        <w:jc w:val="both"/>
        <w:rPr>
          <w:rFonts w:asciiTheme="minorHAnsi" w:hAnsiTheme="minorHAnsi"/>
          <w:b/>
          <w:bCs/>
          <w:sz w:val="22"/>
          <w:szCs w:val="22"/>
        </w:rPr>
      </w:pPr>
      <w:r w:rsidRPr="005C7407">
        <w:rPr>
          <w:rFonts w:asciiTheme="minorHAnsi" w:hAnsiTheme="minorHAnsi"/>
          <w:b/>
          <w:bCs/>
          <w:sz w:val="22"/>
          <w:szCs w:val="22"/>
        </w:rPr>
        <w:t>Restrictions</w:t>
      </w:r>
    </w:p>
    <w:p w:rsidR="00DD4714" w:rsidRPr="005C7407" w:rsidRDefault="00DD4714" w:rsidP="00F223CB">
      <w:pPr>
        <w:pStyle w:val="Default"/>
        <w:ind w:left="720"/>
        <w:jc w:val="both"/>
        <w:rPr>
          <w:rFonts w:asciiTheme="minorHAnsi" w:hAnsiTheme="minorHAnsi"/>
          <w:bCs/>
          <w:sz w:val="22"/>
          <w:szCs w:val="22"/>
        </w:rPr>
      </w:pPr>
      <w:r w:rsidRPr="005C7407">
        <w:rPr>
          <w:rFonts w:asciiTheme="minorHAnsi" w:hAnsiTheme="minorHAnsi"/>
          <w:bCs/>
          <w:sz w:val="22"/>
          <w:szCs w:val="22"/>
        </w:rPr>
        <w:t xml:space="preserve">Wherever possible, customers will be given the opportunity to modify their behaviour or actions before access is restricted.  However, where a customer continues to behave or communicate in an unacceptable manner, One Manchester will exercise its right to restrict contact.  The precise nature and action will be appropriate and proportionate to the nature of the unacceptable behaviour and the circumstances of our staff and the customer.  The decision to restrict access will be taken by a line manager in consultation with the Director of Communities.  </w:t>
      </w:r>
    </w:p>
    <w:p w:rsidR="00DD4714" w:rsidRPr="005C7407" w:rsidRDefault="00DD4714" w:rsidP="00F223CB">
      <w:pPr>
        <w:pStyle w:val="Default"/>
        <w:ind w:left="720"/>
        <w:jc w:val="both"/>
        <w:rPr>
          <w:rFonts w:asciiTheme="minorHAnsi" w:hAnsiTheme="minorHAnsi"/>
          <w:bCs/>
          <w:sz w:val="22"/>
          <w:szCs w:val="22"/>
        </w:rPr>
      </w:pPr>
    </w:p>
    <w:p w:rsidR="00DD4714" w:rsidRPr="005C7407" w:rsidRDefault="00DD4714" w:rsidP="00F223CB">
      <w:pPr>
        <w:pStyle w:val="Default"/>
        <w:ind w:left="720"/>
        <w:jc w:val="both"/>
        <w:rPr>
          <w:rFonts w:asciiTheme="minorHAnsi" w:hAnsiTheme="minorHAnsi"/>
          <w:bCs/>
          <w:sz w:val="22"/>
          <w:szCs w:val="22"/>
        </w:rPr>
      </w:pPr>
      <w:r w:rsidRPr="005C7407">
        <w:rPr>
          <w:rFonts w:asciiTheme="minorHAnsi" w:hAnsiTheme="minorHAnsi"/>
          <w:bCs/>
          <w:sz w:val="22"/>
          <w:szCs w:val="22"/>
        </w:rPr>
        <w:t>Restrictions may include, amongst other considerations:</w:t>
      </w:r>
    </w:p>
    <w:p w:rsidR="005434B7" w:rsidRPr="005C7407" w:rsidRDefault="005434B7" w:rsidP="00F223CB">
      <w:pPr>
        <w:pStyle w:val="Default"/>
        <w:ind w:left="720"/>
        <w:jc w:val="both"/>
        <w:rPr>
          <w:rFonts w:asciiTheme="minorHAnsi" w:hAnsiTheme="minorHAnsi"/>
          <w:bCs/>
          <w:sz w:val="22"/>
          <w:szCs w:val="22"/>
        </w:rPr>
      </w:pPr>
    </w:p>
    <w:p w:rsidR="005434B7" w:rsidRPr="005C7407" w:rsidRDefault="005434B7" w:rsidP="005434B7">
      <w:pPr>
        <w:pStyle w:val="Default"/>
        <w:numPr>
          <w:ilvl w:val="0"/>
          <w:numId w:val="38"/>
        </w:numPr>
        <w:jc w:val="both"/>
        <w:rPr>
          <w:rFonts w:asciiTheme="minorHAnsi" w:hAnsiTheme="minorHAnsi"/>
          <w:bCs/>
          <w:sz w:val="22"/>
          <w:szCs w:val="22"/>
        </w:rPr>
      </w:pPr>
      <w:r w:rsidRPr="005C7407">
        <w:rPr>
          <w:rFonts w:asciiTheme="minorHAnsi" w:hAnsiTheme="minorHAnsi"/>
          <w:bCs/>
          <w:sz w:val="22"/>
          <w:szCs w:val="22"/>
        </w:rPr>
        <w:t>the immediate termination of service including the withdrawal of offers of accommodation</w:t>
      </w:r>
    </w:p>
    <w:p w:rsidR="00DD4714" w:rsidRPr="005C7407" w:rsidRDefault="00DD4714" w:rsidP="005434B7">
      <w:pPr>
        <w:pStyle w:val="Default"/>
        <w:numPr>
          <w:ilvl w:val="0"/>
          <w:numId w:val="38"/>
        </w:numPr>
        <w:jc w:val="both"/>
        <w:rPr>
          <w:rFonts w:asciiTheme="minorHAnsi" w:hAnsiTheme="minorHAnsi"/>
          <w:sz w:val="22"/>
          <w:szCs w:val="22"/>
        </w:rPr>
      </w:pPr>
      <w:r w:rsidRPr="005C7407">
        <w:rPr>
          <w:rFonts w:asciiTheme="minorHAnsi" w:hAnsiTheme="minorHAnsi"/>
          <w:bCs/>
          <w:sz w:val="22"/>
          <w:szCs w:val="22"/>
        </w:rPr>
        <w:t>the blocking of telephone calls/emails or other forms of communication</w:t>
      </w:r>
    </w:p>
    <w:p w:rsidR="00DD4714" w:rsidRPr="005C7407" w:rsidRDefault="00DD4714" w:rsidP="00F223CB">
      <w:pPr>
        <w:pStyle w:val="Default"/>
        <w:numPr>
          <w:ilvl w:val="0"/>
          <w:numId w:val="37"/>
        </w:numPr>
        <w:jc w:val="both"/>
        <w:rPr>
          <w:rFonts w:asciiTheme="minorHAnsi" w:hAnsiTheme="minorHAnsi"/>
          <w:sz w:val="22"/>
          <w:szCs w:val="22"/>
        </w:rPr>
      </w:pPr>
      <w:r w:rsidRPr="005C7407">
        <w:rPr>
          <w:rFonts w:asciiTheme="minorHAnsi" w:hAnsiTheme="minorHAnsi"/>
          <w:bCs/>
          <w:sz w:val="22"/>
          <w:szCs w:val="22"/>
        </w:rPr>
        <w:t>arranging for a single, named member of staff to deal with all contacts from the customer</w:t>
      </w:r>
    </w:p>
    <w:p w:rsidR="0035185B" w:rsidRPr="005C7407" w:rsidRDefault="0035185B" w:rsidP="00F223CB">
      <w:pPr>
        <w:pStyle w:val="Default"/>
        <w:numPr>
          <w:ilvl w:val="0"/>
          <w:numId w:val="37"/>
        </w:numPr>
        <w:jc w:val="both"/>
        <w:rPr>
          <w:rFonts w:asciiTheme="minorHAnsi" w:hAnsiTheme="minorHAnsi"/>
          <w:sz w:val="22"/>
          <w:szCs w:val="22"/>
        </w:rPr>
      </w:pPr>
      <w:r w:rsidRPr="005C7407">
        <w:rPr>
          <w:rFonts w:asciiTheme="minorHAnsi" w:hAnsiTheme="minorHAnsi"/>
          <w:bCs/>
          <w:sz w:val="22"/>
          <w:szCs w:val="22"/>
        </w:rPr>
        <w:t>requiring the customer to communicate with us via an agreed representative</w:t>
      </w:r>
    </w:p>
    <w:p w:rsidR="00DD4714" w:rsidRPr="005C7407" w:rsidRDefault="00DD4714" w:rsidP="00F223CB">
      <w:pPr>
        <w:pStyle w:val="Default"/>
        <w:numPr>
          <w:ilvl w:val="0"/>
          <w:numId w:val="37"/>
        </w:numPr>
        <w:jc w:val="both"/>
        <w:rPr>
          <w:rFonts w:asciiTheme="minorHAnsi" w:hAnsiTheme="minorHAnsi"/>
          <w:sz w:val="22"/>
          <w:szCs w:val="22"/>
        </w:rPr>
      </w:pPr>
      <w:r w:rsidRPr="005C7407">
        <w:rPr>
          <w:rFonts w:asciiTheme="minorHAnsi" w:hAnsiTheme="minorHAnsi"/>
          <w:bCs/>
          <w:sz w:val="22"/>
          <w:szCs w:val="22"/>
        </w:rPr>
        <w:t>limiting future contact to a particular form and/or frequency</w:t>
      </w:r>
    </w:p>
    <w:p w:rsidR="00DD4714" w:rsidRPr="005C7407" w:rsidRDefault="00DD4714" w:rsidP="00F223CB">
      <w:pPr>
        <w:pStyle w:val="Default"/>
        <w:numPr>
          <w:ilvl w:val="0"/>
          <w:numId w:val="37"/>
        </w:numPr>
        <w:jc w:val="both"/>
        <w:rPr>
          <w:rFonts w:asciiTheme="minorHAnsi" w:hAnsiTheme="minorHAnsi"/>
          <w:sz w:val="22"/>
          <w:szCs w:val="22"/>
        </w:rPr>
      </w:pPr>
      <w:r w:rsidRPr="005C7407">
        <w:rPr>
          <w:rFonts w:asciiTheme="minorHAnsi" w:hAnsiTheme="minorHAnsi"/>
          <w:bCs/>
          <w:sz w:val="22"/>
          <w:szCs w:val="22"/>
        </w:rPr>
        <w:t xml:space="preserve">informing the customer that their correspondence will be read to ensure no new issues have been raised but then filed without further </w:t>
      </w:r>
      <w:r w:rsidR="00ED7511" w:rsidRPr="005C7407">
        <w:rPr>
          <w:rFonts w:asciiTheme="minorHAnsi" w:hAnsiTheme="minorHAnsi"/>
          <w:bCs/>
          <w:sz w:val="22"/>
          <w:szCs w:val="22"/>
        </w:rPr>
        <w:t>acknowledgement</w:t>
      </w:r>
    </w:p>
    <w:p w:rsidR="00DD4714" w:rsidRPr="005C7407" w:rsidRDefault="00DD4714" w:rsidP="00F223CB">
      <w:pPr>
        <w:pStyle w:val="Default"/>
        <w:numPr>
          <w:ilvl w:val="0"/>
          <w:numId w:val="37"/>
        </w:numPr>
        <w:jc w:val="both"/>
        <w:rPr>
          <w:rFonts w:asciiTheme="minorHAnsi" w:hAnsiTheme="minorHAnsi"/>
          <w:sz w:val="22"/>
          <w:szCs w:val="22"/>
        </w:rPr>
      </w:pPr>
      <w:r w:rsidRPr="005C7407">
        <w:rPr>
          <w:rFonts w:asciiTheme="minorHAnsi" w:hAnsiTheme="minorHAnsi"/>
          <w:bCs/>
          <w:sz w:val="22"/>
          <w:szCs w:val="22"/>
        </w:rPr>
        <w:t>termination of all contact</w:t>
      </w:r>
    </w:p>
    <w:p w:rsidR="00DD4714" w:rsidRPr="005C7407" w:rsidRDefault="00DD4714" w:rsidP="00F223CB">
      <w:pPr>
        <w:pStyle w:val="Default"/>
        <w:numPr>
          <w:ilvl w:val="0"/>
          <w:numId w:val="37"/>
        </w:numPr>
        <w:jc w:val="both"/>
        <w:rPr>
          <w:rFonts w:asciiTheme="minorHAnsi" w:hAnsiTheme="minorHAnsi"/>
          <w:sz w:val="22"/>
          <w:szCs w:val="22"/>
        </w:rPr>
      </w:pPr>
      <w:r w:rsidRPr="005C7407">
        <w:rPr>
          <w:rFonts w:asciiTheme="minorHAnsi" w:hAnsiTheme="minorHAnsi"/>
          <w:bCs/>
          <w:sz w:val="22"/>
          <w:szCs w:val="22"/>
        </w:rPr>
        <w:t>referring the matter to the police where a criminal offence has been threatened or committed</w:t>
      </w:r>
    </w:p>
    <w:p w:rsidR="00DD4714" w:rsidRPr="005C7407" w:rsidRDefault="00DD4714" w:rsidP="00F223CB">
      <w:pPr>
        <w:pStyle w:val="Default"/>
        <w:numPr>
          <w:ilvl w:val="0"/>
          <w:numId w:val="37"/>
        </w:numPr>
        <w:jc w:val="both"/>
        <w:rPr>
          <w:rFonts w:asciiTheme="minorHAnsi" w:hAnsiTheme="minorHAnsi"/>
          <w:sz w:val="22"/>
          <w:szCs w:val="22"/>
        </w:rPr>
      </w:pPr>
      <w:r w:rsidRPr="005C7407">
        <w:rPr>
          <w:rFonts w:asciiTheme="minorHAnsi" w:hAnsiTheme="minorHAnsi"/>
          <w:bCs/>
          <w:sz w:val="22"/>
          <w:szCs w:val="22"/>
        </w:rPr>
        <w:t>legal action to prohibit contact/</w:t>
      </w:r>
      <w:r w:rsidR="0036628E" w:rsidRPr="005C7407">
        <w:rPr>
          <w:rFonts w:asciiTheme="minorHAnsi" w:hAnsiTheme="minorHAnsi"/>
          <w:bCs/>
          <w:sz w:val="22"/>
          <w:szCs w:val="22"/>
        </w:rPr>
        <w:t>inappropriate</w:t>
      </w:r>
      <w:r w:rsidRPr="005C7407">
        <w:rPr>
          <w:rFonts w:asciiTheme="minorHAnsi" w:hAnsiTheme="minorHAnsi"/>
          <w:bCs/>
          <w:sz w:val="22"/>
          <w:szCs w:val="22"/>
        </w:rPr>
        <w:t xml:space="preserve"> behaviour</w:t>
      </w:r>
    </w:p>
    <w:p w:rsidR="00ED7511" w:rsidRPr="005C7407" w:rsidRDefault="00ED7511" w:rsidP="00F223CB">
      <w:pPr>
        <w:pStyle w:val="Default"/>
        <w:jc w:val="both"/>
        <w:rPr>
          <w:rFonts w:asciiTheme="minorHAnsi" w:hAnsiTheme="minorHAnsi"/>
          <w:bCs/>
          <w:sz w:val="22"/>
          <w:szCs w:val="22"/>
        </w:rPr>
      </w:pPr>
    </w:p>
    <w:p w:rsidR="00ED7511" w:rsidRPr="005C7407" w:rsidRDefault="00ED7511" w:rsidP="00F223CB">
      <w:pPr>
        <w:pStyle w:val="Default"/>
        <w:ind w:left="720"/>
        <w:jc w:val="both"/>
        <w:rPr>
          <w:rFonts w:asciiTheme="minorHAnsi" w:hAnsiTheme="minorHAnsi"/>
          <w:bCs/>
          <w:sz w:val="22"/>
          <w:szCs w:val="22"/>
        </w:rPr>
      </w:pPr>
      <w:r w:rsidRPr="005C7407">
        <w:rPr>
          <w:rFonts w:asciiTheme="minorHAnsi" w:hAnsiTheme="minorHAnsi"/>
          <w:bCs/>
          <w:sz w:val="22"/>
          <w:szCs w:val="22"/>
        </w:rPr>
        <w:t>Where contact is restricted, the customer</w:t>
      </w:r>
      <w:r w:rsidR="00675583" w:rsidRPr="005C7407">
        <w:rPr>
          <w:rFonts w:asciiTheme="minorHAnsi" w:hAnsiTheme="minorHAnsi"/>
          <w:bCs/>
          <w:sz w:val="22"/>
          <w:szCs w:val="22"/>
        </w:rPr>
        <w:t xml:space="preserve"> will </w:t>
      </w:r>
      <w:r w:rsidRPr="005C7407">
        <w:rPr>
          <w:rFonts w:asciiTheme="minorHAnsi" w:hAnsiTheme="minorHAnsi"/>
          <w:bCs/>
          <w:sz w:val="22"/>
          <w:szCs w:val="22"/>
        </w:rPr>
        <w:t xml:space="preserve">be </w:t>
      </w:r>
      <w:r w:rsidR="00675583" w:rsidRPr="005C7407">
        <w:rPr>
          <w:rFonts w:asciiTheme="minorHAnsi" w:hAnsiTheme="minorHAnsi"/>
          <w:bCs/>
          <w:sz w:val="22"/>
          <w:szCs w:val="22"/>
        </w:rPr>
        <w:t>informed in writing, and verbally if required,</w:t>
      </w:r>
      <w:r w:rsidRPr="005C7407">
        <w:rPr>
          <w:rFonts w:asciiTheme="minorHAnsi" w:hAnsiTheme="minorHAnsi"/>
          <w:bCs/>
          <w:sz w:val="22"/>
          <w:szCs w:val="22"/>
        </w:rPr>
        <w:t xml:space="preserve"> of the decision with the reason why we consider their behaviour unacceptable, details of any earlier warnings, the restriction being imposed and, if appropriate, how long the restriction will last.  This information will be recorded on all relevant files and computer records.  </w:t>
      </w:r>
    </w:p>
    <w:p w:rsidR="00ED7511" w:rsidRPr="005C7407" w:rsidRDefault="00ED7511" w:rsidP="00F223CB">
      <w:pPr>
        <w:pStyle w:val="Default"/>
        <w:ind w:left="720"/>
        <w:jc w:val="both"/>
        <w:rPr>
          <w:rFonts w:asciiTheme="minorHAnsi" w:hAnsiTheme="minorHAnsi"/>
          <w:bCs/>
          <w:sz w:val="22"/>
          <w:szCs w:val="22"/>
        </w:rPr>
      </w:pPr>
    </w:p>
    <w:p w:rsidR="00ED7511" w:rsidRPr="005C7407" w:rsidRDefault="00ED7511" w:rsidP="00F223CB">
      <w:pPr>
        <w:pStyle w:val="Default"/>
        <w:ind w:left="720"/>
        <w:jc w:val="both"/>
        <w:rPr>
          <w:rFonts w:asciiTheme="minorHAnsi" w:hAnsiTheme="minorHAnsi"/>
          <w:b/>
          <w:bCs/>
          <w:sz w:val="22"/>
          <w:szCs w:val="22"/>
        </w:rPr>
      </w:pPr>
      <w:r w:rsidRPr="005C7407">
        <w:rPr>
          <w:rFonts w:asciiTheme="minorHAnsi" w:hAnsiTheme="minorHAnsi"/>
          <w:b/>
          <w:bCs/>
          <w:sz w:val="22"/>
          <w:szCs w:val="22"/>
        </w:rPr>
        <w:t>Appeal</w:t>
      </w:r>
    </w:p>
    <w:p w:rsidR="00A4702B" w:rsidRPr="005C7407" w:rsidRDefault="00ED7511" w:rsidP="00F223CB">
      <w:pPr>
        <w:pStyle w:val="Default"/>
        <w:ind w:left="720"/>
        <w:jc w:val="both"/>
        <w:rPr>
          <w:rFonts w:asciiTheme="minorHAnsi" w:hAnsiTheme="minorHAnsi"/>
          <w:sz w:val="22"/>
          <w:szCs w:val="22"/>
        </w:rPr>
      </w:pPr>
      <w:r w:rsidRPr="005C7407">
        <w:rPr>
          <w:rFonts w:asciiTheme="minorHAnsi" w:hAnsiTheme="minorHAnsi"/>
          <w:bCs/>
          <w:sz w:val="22"/>
          <w:szCs w:val="22"/>
        </w:rPr>
        <w:t>A customer can appeal a decision to restrict contact</w:t>
      </w:r>
      <w:r w:rsidR="00F15E46" w:rsidRPr="005C7407">
        <w:rPr>
          <w:rFonts w:asciiTheme="minorHAnsi" w:hAnsiTheme="minorHAnsi"/>
          <w:bCs/>
          <w:sz w:val="22"/>
          <w:szCs w:val="22"/>
        </w:rPr>
        <w:t xml:space="preserve"> within 20 days of the restriction being imposed</w:t>
      </w:r>
      <w:r w:rsidRPr="005C7407">
        <w:rPr>
          <w:rFonts w:asciiTheme="minorHAnsi" w:hAnsiTheme="minorHAnsi"/>
          <w:bCs/>
          <w:sz w:val="22"/>
          <w:szCs w:val="22"/>
        </w:rPr>
        <w:t>.  A Director who was not involved in the original decision will consider the appeal and their decision is final.</w:t>
      </w:r>
      <w:r w:rsidR="000C09FF" w:rsidRPr="005C7407">
        <w:rPr>
          <w:rFonts w:asciiTheme="minorHAnsi" w:hAnsiTheme="minorHAnsi"/>
          <w:bCs/>
          <w:sz w:val="22"/>
          <w:szCs w:val="22"/>
        </w:rPr>
        <w:t xml:space="preserve">  </w:t>
      </w:r>
      <w:r w:rsidRPr="005C7407">
        <w:rPr>
          <w:rFonts w:asciiTheme="minorHAnsi" w:hAnsiTheme="minorHAnsi"/>
          <w:bCs/>
          <w:sz w:val="22"/>
          <w:szCs w:val="22"/>
        </w:rPr>
        <w:t>An unsuccessful appeal cannot be progressed through One Manchester’s complaint procedure.</w:t>
      </w:r>
    </w:p>
    <w:p w:rsidR="00A4702B" w:rsidRPr="005C7407" w:rsidRDefault="00A4702B" w:rsidP="00F223CB">
      <w:pPr>
        <w:pStyle w:val="Default"/>
        <w:jc w:val="both"/>
        <w:rPr>
          <w:rFonts w:asciiTheme="minorHAnsi" w:hAnsiTheme="minorHAnsi"/>
          <w:sz w:val="22"/>
          <w:szCs w:val="22"/>
        </w:rPr>
      </w:pPr>
    </w:p>
    <w:p w:rsidR="00C64842" w:rsidRPr="005C7407" w:rsidRDefault="00B42304" w:rsidP="00B42304">
      <w:pPr>
        <w:spacing w:after="0" w:line="240" w:lineRule="auto"/>
        <w:jc w:val="both"/>
        <w:rPr>
          <w:rFonts w:cs="Arial"/>
          <w:b/>
          <w:u w:val="single"/>
        </w:rPr>
      </w:pPr>
      <w:r w:rsidRPr="005C7407">
        <w:rPr>
          <w:rFonts w:cs="Arial"/>
          <w:b/>
        </w:rPr>
        <w:t>5.0</w:t>
      </w:r>
      <w:r w:rsidRPr="005C7407">
        <w:rPr>
          <w:rFonts w:cs="Arial"/>
          <w:b/>
        </w:rPr>
        <w:tab/>
      </w:r>
      <w:r w:rsidR="00C64842" w:rsidRPr="00D8095C">
        <w:rPr>
          <w:rFonts w:cs="Arial"/>
          <w:b/>
        </w:rPr>
        <w:t>Method and approach</w:t>
      </w:r>
    </w:p>
    <w:p w:rsidR="001E56D7" w:rsidRPr="005C7407" w:rsidRDefault="001E56D7" w:rsidP="001E56D7">
      <w:pPr>
        <w:pStyle w:val="ListParagraph"/>
        <w:spacing w:after="0" w:line="240" w:lineRule="auto"/>
        <w:jc w:val="both"/>
        <w:rPr>
          <w:rFonts w:cs="Arial"/>
          <w:b/>
        </w:rPr>
      </w:pPr>
    </w:p>
    <w:p w:rsidR="00C64842" w:rsidRPr="005C7407" w:rsidRDefault="00C64842" w:rsidP="00F223CB">
      <w:pPr>
        <w:spacing w:after="0" w:line="240" w:lineRule="auto"/>
        <w:ind w:left="720"/>
        <w:jc w:val="both"/>
        <w:rPr>
          <w:rFonts w:cs="Arial"/>
        </w:rPr>
      </w:pPr>
      <w:r w:rsidRPr="005C7407">
        <w:rPr>
          <w:rFonts w:cs="Arial"/>
        </w:rPr>
        <w:t>This policy</w:t>
      </w:r>
      <w:r w:rsidR="00F67D8D" w:rsidRPr="005C7407">
        <w:rPr>
          <w:rFonts w:cs="Arial"/>
        </w:rPr>
        <w:t xml:space="preserve"> will be applied in a fair, r</w:t>
      </w:r>
      <w:r w:rsidR="00CC3EFD" w:rsidRPr="005C7407">
        <w:rPr>
          <w:rFonts w:cs="Arial"/>
        </w:rPr>
        <w:t xml:space="preserve">easonable and consistent manner and due consideration will be given to the </w:t>
      </w:r>
      <w:r w:rsidR="00D34CB7" w:rsidRPr="005C7407">
        <w:rPr>
          <w:rFonts w:cs="Arial"/>
        </w:rPr>
        <w:t xml:space="preserve">Equality Act 2010 in regard to unlawful discrimination and service </w:t>
      </w:r>
      <w:r w:rsidR="00A60F61" w:rsidRPr="005C7407">
        <w:rPr>
          <w:rFonts w:cs="Arial"/>
        </w:rPr>
        <w:t>provision</w:t>
      </w:r>
      <w:r w:rsidR="00D34CB7" w:rsidRPr="005C7407">
        <w:rPr>
          <w:rFonts w:cs="Arial"/>
        </w:rPr>
        <w:t>.</w:t>
      </w:r>
    </w:p>
    <w:p w:rsidR="008627C4" w:rsidRPr="005C7407" w:rsidRDefault="008627C4" w:rsidP="00F223CB">
      <w:pPr>
        <w:spacing w:after="0" w:line="240" w:lineRule="auto"/>
        <w:ind w:left="720"/>
        <w:jc w:val="both"/>
        <w:rPr>
          <w:rFonts w:cs="Arial"/>
        </w:rPr>
      </w:pPr>
    </w:p>
    <w:p w:rsidR="008627C4" w:rsidRPr="00D8095C" w:rsidRDefault="008627C4" w:rsidP="008627C4">
      <w:pPr>
        <w:spacing w:after="0" w:line="240" w:lineRule="auto"/>
        <w:ind w:left="720" w:hanging="720"/>
        <w:jc w:val="both"/>
        <w:rPr>
          <w:b/>
          <w:lang w:eastAsia="en-GB"/>
        </w:rPr>
      </w:pPr>
      <w:r w:rsidRPr="005C7407">
        <w:rPr>
          <w:rFonts w:cs="Arial"/>
          <w:b/>
        </w:rPr>
        <w:t>6.0</w:t>
      </w:r>
      <w:r w:rsidRPr="005C7407">
        <w:rPr>
          <w:rFonts w:cs="Arial"/>
        </w:rPr>
        <w:tab/>
      </w:r>
      <w:r w:rsidR="00D8095C">
        <w:rPr>
          <w:b/>
          <w:lang w:eastAsia="en-GB"/>
        </w:rPr>
        <w:t xml:space="preserve">Equality </w:t>
      </w:r>
    </w:p>
    <w:p w:rsidR="008627C4" w:rsidRPr="005C7407" w:rsidRDefault="008627C4" w:rsidP="008627C4">
      <w:pPr>
        <w:pStyle w:val="NoSpacing"/>
        <w:ind w:left="720" w:hanging="720"/>
        <w:jc w:val="both"/>
        <w:rPr>
          <w:b/>
          <w:iCs/>
          <w:sz w:val="20"/>
          <w:szCs w:val="20"/>
          <w:u w:val="single"/>
          <w:lang w:eastAsia="en-GB"/>
        </w:rPr>
      </w:pPr>
    </w:p>
    <w:p w:rsidR="00C7050A" w:rsidRDefault="008627C4" w:rsidP="008627C4">
      <w:pPr>
        <w:pStyle w:val="NoSpacing"/>
        <w:ind w:left="720" w:hanging="720"/>
        <w:jc w:val="both"/>
        <w:rPr>
          <w:iCs/>
          <w:lang w:eastAsia="en-GB"/>
        </w:rPr>
      </w:pPr>
      <w:r w:rsidRPr="005C7407">
        <w:rPr>
          <w:iCs/>
          <w:sz w:val="20"/>
          <w:szCs w:val="20"/>
          <w:lang w:eastAsia="en-GB"/>
        </w:rPr>
        <w:tab/>
      </w:r>
      <w:r w:rsidRPr="005C7407">
        <w:rPr>
          <w:iCs/>
          <w:lang w:eastAsia="en-GB"/>
        </w:rPr>
        <w:t>One Manchester will ensure that this policy is applied fairly to all our customers.  We will not directly or indirectly discriminate against any person or group of people because of their race, religion, gender, marital status, sexual orientation, disability or other grounds set out in our Equality, Diversity and Inclusion Policy.</w:t>
      </w:r>
      <w:r w:rsidR="00CB356F" w:rsidRPr="005C7407">
        <w:rPr>
          <w:iCs/>
          <w:lang w:eastAsia="en-GB"/>
        </w:rPr>
        <w:t xml:space="preserve">  All staff managing behaviour considered as challenging must ensure </w:t>
      </w:r>
    </w:p>
    <w:p w:rsidR="00C7050A" w:rsidRDefault="00C7050A" w:rsidP="008627C4">
      <w:pPr>
        <w:pStyle w:val="NoSpacing"/>
        <w:ind w:left="720" w:hanging="720"/>
        <w:jc w:val="both"/>
        <w:rPr>
          <w:iCs/>
          <w:lang w:eastAsia="en-GB"/>
        </w:rPr>
      </w:pPr>
    </w:p>
    <w:p w:rsidR="00C7050A" w:rsidRDefault="00C7050A" w:rsidP="008627C4">
      <w:pPr>
        <w:pStyle w:val="NoSpacing"/>
        <w:ind w:left="720" w:hanging="720"/>
        <w:jc w:val="both"/>
        <w:rPr>
          <w:iCs/>
          <w:lang w:eastAsia="en-GB"/>
        </w:rPr>
      </w:pPr>
    </w:p>
    <w:p w:rsidR="008627C4" w:rsidRPr="005C7407" w:rsidRDefault="00C7050A" w:rsidP="008627C4">
      <w:pPr>
        <w:pStyle w:val="NoSpacing"/>
        <w:ind w:left="720" w:hanging="720"/>
        <w:jc w:val="both"/>
        <w:rPr>
          <w:iCs/>
          <w:lang w:eastAsia="en-GB"/>
        </w:rPr>
      </w:pPr>
      <w:r>
        <w:rPr>
          <w:iCs/>
          <w:lang w:eastAsia="en-GB"/>
        </w:rPr>
        <w:tab/>
      </w:r>
      <w:r w:rsidR="00CB356F" w:rsidRPr="005C7407">
        <w:rPr>
          <w:iCs/>
          <w:lang w:eastAsia="en-GB"/>
        </w:rPr>
        <w:t>that equality and diversity issues have been fully taken into account and reasonable adjustments made where appropriate.</w:t>
      </w:r>
    </w:p>
    <w:p w:rsidR="008627C4" w:rsidRPr="005C7407" w:rsidRDefault="008627C4" w:rsidP="008627C4">
      <w:pPr>
        <w:pStyle w:val="NoSpacing"/>
        <w:ind w:left="720" w:hanging="720"/>
        <w:jc w:val="both"/>
        <w:rPr>
          <w:iCs/>
          <w:lang w:eastAsia="en-GB"/>
        </w:rPr>
      </w:pPr>
    </w:p>
    <w:p w:rsidR="008627C4" w:rsidRPr="005C7407" w:rsidRDefault="008627C4" w:rsidP="008627C4">
      <w:pPr>
        <w:pStyle w:val="NoSpacing"/>
        <w:ind w:left="720" w:hanging="720"/>
        <w:jc w:val="both"/>
        <w:rPr>
          <w:iCs/>
          <w:lang w:eastAsia="en-GB"/>
        </w:rPr>
      </w:pPr>
      <w:r w:rsidRPr="005C7407">
        <w:rPr>
          <w:iCs/>
          <w:lang w:eastAsia="en-GB"/>
        </w:rPr>
        <w:tab/>
        <w:t>An Equality Impact Assessment has been c</w:t>
      </w:r>
      <w:r w:rsidR="00666EBB" w:rsidRPr="005C7407">
        <w:rPr>
          <w:iCs/>
          <w:lang w:eastAsia="en-GB"/>
        </w:rPr>
        <w:t>arried out</w:t>
      </w:r>
      <w:r w:rsidRPr="005C7407">
        <w:rPr>
          <w:iCs/>
          <w:lang w:eastAsia="en-GB"/>
        </w:rPr>
        <w:t xml:space="preserve"> on this policy.</w:t>
      </w:r>
    </w:p>
    <w:p w:rsidR="001E56D7" w:rsidRPr="005C7407" w:rsidRDefault="001E56D7" w:rsidP="008627C4">
      <w:pPr>
        <w:pStyle w:val="NoSpacing"/>
        <w:ind w:left="720" w:hanging="720"/>
        <w:jc w:val="both"/>
        <w:rPr>
          <w:iCs/>
          <w:lang w:eastAsia="en-GB"/>
        </w:rPr>
      </w:pPr>
    </w:p>
    <w:p w:rsidR="00946D7C" w:rsidRPr="00D8095C" w:rsidRDefault="008627C4" w:rsidP="00F223CB">
      <w:pPr>
        <w:spacing w:after="0" w:line="240" w:lineRule="auto"/>
        <w:jc w:val="both"/>
        <w:rPr>
          <w:rFonts w:cs="Arial"/>
          <w:b/>
        </w:rPr>
      </w:pPr>
      <w:r w:rsidRPr="005C7407">
        <w:rPr>
          <w:rFonts w:cs="Arial"/>
          <w:b/>
        </w:rPr>
        <w:t>7</w:t>
      </w:r>
      <w:r w:rsidR="00946D7C" w:rsidRPr="005C7407">
        <w:rPr>
          <w:rFonts w:cs="Arial"/>
          <w:b/>
        </w:rPr>
        <w:t>.0</w:t>
      </w:r>
      <w:r w:rsidR="00946D7C" w:rsidRPr="005C7407">
        <w:rPr>
          <w:rFonts w:cs="Arial"/>
          <w:b/>
        </w:rPr>
        <w:tab/>
      </w:r>
      <w:r w:rsidR="00946D7C" w:rsidRPr="00D8095C">
        <w:rPr>
          <w:rFonts w:cs="Arial"/>
          <w:b/>
        </w:rPr>
        <w:t>Responsibility</w:t>
      </w:r>
    </w:p>
    <w:p w:rsidR="001E56D7" w:rsidRPr="00D8095C" w:rsidRDefault="001E56D7" w:rsidP="00F223CB">
      <w:pPr>
        <w:spacing w:after="0" w:line="240" w:lineRule="auto"/>
        <w:jc w:val="both"/>
        <w:rPr>
          <w:rFonts w:cs="Arial"/>
          <w:b/>
        </w:rPr>
      </w:pPr>
    </w:p>
    <w:p w:rsidR="001E56D7" w:rsidRPr="005C7407" w:rsidRDefault="00AE2957" w:rsidP="00F223CB">
      <w:pPr>
        <w:spacing w:after="0" w:line="240" w:lineRule="auto"/>
        <w:ind w:left="720"/>
        <w:jc w:val="both"/>
        <w:rPr>
          <w:rFonts w:cs="Arial"/>
        </w:rPr>
      </w:pPr>
      <w:r w:rsidRPr="005C7407">
        <w:rPr>
          <w:rFonts w:cs="Arial"/>
        </w:rPr>
        <w:t xml:space="preserve">The Director of Communities is responsible for </w:t>
      </w:r>
      <w:r w:rsidR="008627C4" w:rsidRPr="005C7407">
        <w:rPr>
          <w:rFonts w:cs="Arial"/>
        </w:rPr>
        <w:t xml:space="preserve">ensuring </w:t>
      </w:r>
      <w:r w:rsidRPr="005C7407">
        <w:rPr>
          <w:rFonts w:cs="Arial"/>
        </w:rPr>
        <w:t xml:space="preserve">this policy </w:t>
      </w:r>
      <w:r w:rsidR="008627C4" w:rsidRPr="005C7407">
        <w:rPr>
          <w:rFonts w:cs="Arial"/>
        </w:rPr>
        <w:t xml:space="preserve">complies </w:t>
      </w:r>
      <w:r w:rsidR="00623289" w:rsidRPr="005C7407">
        <w:rPr>
          <w:rFonts w:cs="Arial"/>
        </w:rPr>
        <w:t xml:space="preserve">with any legislative requirements. </w:t>
      </w:r>
    </w:p>
    <w:p w:rsidR="001E56D7" w:rsidRPr="005C7407" w:rsidRDefault="001E56D7" w:rsidP="00F223CB">
      <w:pPr>
        <w:spacing w:after="0" w:line="240" w:lineRule="auto"/>
        <w:ind w:left="720"/>
        <w:jc w:val="both"/>
        <w:rPr>
          <w:rFonts w:cs="Arial"/>
        </w:rPr>
      </w:pPr>
    </w:p>
    <w:p w:rsidR="00946D7C" w:rsidRPr="005C7407" w:rsidRDefault="00D45A34" w:rsidP="00F223CB">
      <w:pPr>
        <w:spacing w:after="0" w:line="240" w:lineRule="auto"/>
        <w:ind w:left="720"/>
        <w:jc w:val="both"/>
        <w:rPr>
          <w:rFonts w:cs="Arial"/>
        </w:rPr>
      </w:pPr>
      <w:r w:rsidRPr="005C7407">
        <w:rPr>
          <w:rFonts w:cs="Arial"/>
        </w:rPr>
        <w:t xml:space="preserve">Investigations and decisions in relation to unacceptable behaviour towards staff will be conducted by </w:t>
      </w:r>
      <w:r w:rsidR="001E56D7" w:rsidRPr="005C7407">
        <w:rPr>
          <w:rFonts w:cs="Arial"/>
        </w:rPr>
        <w:t xml:space="preserve">the relevant </w:t>
      </w:r>
      <w:r w:rsidR="00517C02" w:rsidRPr="005C7407">
        <w:rPr>
          <w:rFonts w:cs="Arial"/>
        </w:rPr>
        <w:t xml:space="preserve">staff members’ </w:t>
      </w:r>
      <w:r w:rsidRPr="005C7407">
        <w:rPr>
          <w:rFonts w:cs="Arial"/>
        </w:rPr>
        <w:t xml:space="preserve">line manager.  </w:t>
      </w:r>
      <w:r w:rsidR="001E56D7" w:rsidRPr="005C7407">
        <w:rPr>
          <w:rFonts w:cs="Arial"/>
        </w:rPr>
        <w:t xml:space="preserve">In the case of </w:t>
      </w:r>
      <w:r w:rsidR="00DA6F46" w:rsidRPr="005C7407">
        <w:rPr>
          <w:rFonts w:cs="Arial"/>
        </w:rPr>
        <w:t xml:space="preserve">serious </w:t>
      </w:r>
      <w:r w:rsidR="001E56D7" w:rsidRPr="005C7407">
        <w:rPr>
          <w:rFonts w:cs="Arial"/>
        </w:rPr>
        <w:t>threats</w:t>
      </w:r>
      <w:r w:rsidR="00DA6F46" w:rsidRPr="005C7407">
        <w:rPr>
          <w:rFonts w:cs="Arial"/>
        </w:rPr>
        <w:t xml:space="preserve"> of or actual </w:t>
      </w:r>
      <w:r w:rsidR="001E56D7" w:rsidRPr="005C7407">
        <w:rPr>
          <w:rFonts w:cs="Arial"/>
        </w:rPr>
        <w:t xml:space="preserve">violence, immediate action should be taken including reporting the matter to the police and the Community Safety Team.  </w:t>
      </w:r>
      <w:r w:rsidRPr="005C7407">
        <w:rPr>
          <w:rFonts w:cs="Arial"/>
        </w:rPr>
        <w:t xml:space="preserve">Decisions to restrict contact </w:t>
      </w:r>
      <w:r w:rsidR="001E56D7" w:rsidRPr="005C7407">
        <w:rPr>
          <w:rFonts w:cs="Arial"/>
        </w:rPr>
        <w:t xml:space="preserve">(temporarily or permanently) </w:t>
      </w:r>
      <w:r w:rsidRPr="005C7407">
        <w:rPr>
          <w:rFonts w:cs="Arial"/>
        </w:rPr>
        <w:t>must be authorised by a Director in consultation with the relevant Head of Service</w:t>
      </w:r>
      <w:r w:rsidR="001E56D7" w:rsidRPr="005C7407">
        <w:rPr>
          <w:rFonts w:cs="Arial"/>
        </w:rPr>
        <w:t xml:space="preserve">.  </w:t>
      </w:r>
      <w:r w:rsidR="00AE2957" w:rsidRPr="005C7407">
        <w:rPr>
          <w:rFonts w:cs="Arial"/>
        </w:rPr>
        <w:t xml:space="preserve">  </w:t>
      </w:r>
    </w:p>
    <w:p w:rsidR="008627C4" w:rsidRPr="005C7407" w:rsidRDefault="008627C4" w:rsidP="00F223CB">
      <w:pPr>
        <w:spacing w:after="0" w:line="240" w:lineRule="auto"/>
        <w:ind w:left="720"/>
        <w:jc w:val="both"/>
        <w:rPr>
          <w:rFonts w:cs="Arial"/>
        </w:rPr>
      </w:pPr>
    </w:p>
    <w:p w:rsidR="007741BE" w:rsidRPr="00D8095C" w:rsidRDefault="008627C4" w:rsidP="00F223CB">
      <w:pPr>
        <w:spacing w:after="0" w:line="240" w:lineRule="auto"/>
        <w:jc w:val="both"/>
        <w:rPr>
          <w:rFonts w:cs="Arial"/>
          <w:b/>
        </w:rPr>
      </w:pPr>
      <w:r w:rsidRPr="005C7407">
        <w:rPr>
          <w:rFonts w:cs="Arial"/>
          <w:b/>
        </w:rPr>
        <w:t>8</w:t>
      </w:r>
      <w:r w:rsidR="00AB771F" w:rsidRPr="005C7407">
        <w:rPr>
          <w:rFonts w:cs="Arial"/>
          <w:b/>
        </w:rPr>
        <w:t>.0</w:t>
      </w:r>
      <w:r w:rsidR="00AB771F" w:rsidRPr="005C7407">
        <w:rPr>
          <w:rFonts w:cs="Arial"/>
          <w:b/>
        </w:rPr>
        <w:tab/>
      </w:r>
      <w:r w:rsidR="00C64842" w:rsidRPr="00D8095C">
        <w:rPr>
          <w:rFonts w:cs="Arial"/>
          <w:b/>
        </w:rPr>
        <w:t>Monitoring, review and evaluation</w:t>
      </w:r>
    </w:p>
    <w:p w:rsidR="00C7050A" w:rsidRDefault="00C7050A" w:rsidP="00F223CB">
      <w:pPr>
        <w:pStyle w:val="NoSpacing"/>
        <w:ind w:left="720"/>
        <w:jc w:val="both"/>
      </w:pPr>
    </w:p>
    <w:p w:rsidR="005B7959" w:rsidRPr="005C7407" w:rsidRDefault="005B7959" w:rsidP="00F223CB">
      <w:pPr>
        <w:pStyle w:val="NoSpacing"/>
        <w:ind w:left="720"/>
        <w:jc w:val="both"/>
      </w:pPr>
      <w:r w:rsidRPr="005C7407">
        <w:t xml:space="preserve">Operations Committee will monitor usage of this policy.  </w:t>
      </w:r>
    </w:p>
    <w:p w:rsidR="0035185B" w:rsidRPr="005C7407" w:rsidRDefault="0035185B" w:rsidP="00F223CB">
      <w:pPr>
        <w:pStyle w:val="NoSpacing"/>
        <w:ind w:left="720"/>
        <w:jc w:val="both"/>
      </w:pPr>
    </w:p>
    <w:p w:rsidR="0035185B" w:rsidRDefault="0035185B" w:rsidP="00F223CB">
      <w:pPr>
        <w:pStyle w:val="NoSpacing"/>
        <w:ind w:left="720"/>
        <w:jc w:val="both"/>
      </w:pPr>
      <w:r w:rsidRPr="005C7407">
        <w:t>The policy will be reconsidered against any legislative changes annually and reviewed every three years.</w:t>
      </w:r>
    </w:p>
    <w:p w:rsidR="00D8095C" w:rsidRDefault="00D8095C" w:rsidP="00F223CB">
      <w:pPr>
        <w:pStyle w:val="NoSpacing"/>
        <w:ind w:left="720"/>
        <w:jc w:val="both"/>
      </w:pPr>
    </w:p>
    <w:p w:rsidR="00C7050A" w:rsidRDefault="00D8095C" w:rsidP="00D8095C">
      <w:pPr>
        <w:pStyle w:val="NoSpacing"/>
        <w:ind w:left="720" w:hanging="720"/>
        <w:jc w:val="both"/>
        <w:rPr>
          <w:b/>
        </w:rPr>
      </w:pPr>
      <w:r>
        <w:rPr>
          <w:b/>
        </w:rPr>
        <w:t>9.0</w:t>
      </w:r>
      <w:r>
        <w:rPr>
          <w:b/>
        </w:rPr>
        <w:tab/>
        <w:t>Legislation</w:t>
      </w:r>
    </w:p>
    <w:p w:rsidR="00D8095C" w:rsidRDefault="00D8095C" w:rsidP="00D8095C">
      <w:pPr>
        <w:pStyle w:val="NoSpacing"/>
        <w:ind w:left="720" w:hanging="720"/>
        <w:jc w:val="both"/>
        <w:rPr>
          <w:b/>
        </w:rPr>
      </w:pPr>
    </w:p>
    <w:p w:rsidR="00D8095C" w:rsidRDefault="00D8095C" w:rsidP="00D8095C">
      <w:pPr>
        <w:pStyle w:val="NoSpacing"/>
        <w:ind w:left="720" w:hanging="720"/>
        <w:jc w:val="both"/>
      </w:pPr>
      <w:r>
        <w:rPr>
          <w:b/>
        </w:rPr>
        <w:tab/>
      </w:r>
      <w:r>
        <w:t>Equality Act 2010</w:t>
      </w:r>
    </w:p>
    <w:p w:rsidR="00ED2617" w:rsidRDefault="00ED2617" w:rsidP="00D8095C">
      <w:pPr>
        <w:pStyle w:val="NoSpacing"/>
        <w:ind w:left="720" w:hanging="720"/>
        <w:jc w:val="both"/>
      </w:pPr>
      <w:r>
        <w:tab/>
        <w:t>General Data Protection Regulations 2016</w:t>
      </w:r>
    </w:p>
    <w:p w:rsidR="00D8095C" w:rsidRDefault="00D8095C" w:rsidP="00D8095C">
      <w:pPr>
        <w:pStyle w:val="NoSpacing"/>
        <w:ind w:left="720" w:hanging="720"/>
        <w:jc w:val="both"/>
      </w:pPr>
    </w:p>
    <w:p w:rsidR="00D8095C" w:rsidRDefault="00D8095C" w:rsidP="00D8095C">
      <w:pPr>
        <w:pStyle w:val="NoSpacing"/>
        <w:ind w:left="720" w:hanging="720"/>
        <w:jc w:val="both"/>
        <w:rPr>
          <w:b/>
        </w:rPr>
      </w:pPr>
      <w:r>
        <w:rPr>
          <w:b/>
        </w:rPr>
        <w:t>10.0</w:t>
      </w:r>
      <w:r>
        <w:rPr>
          <w:b/>
        </w:rPr>
        <w:tab/>
        <w:t>Associated Policies</w:t>
      </w:r>
    </w:p>
    <w:p w:rsidR="00D8095C" w:rsidRDefault="00D8095C" w:rsidP="00D8095C">
      <w:pPr>
        <w:pStyle w:val="NoSpacing"/>
        <w:ind w:left="720" w:hanging="720"/>
        <w:jc w:val="both"/>
        <w:rPr>
          <w:b/>
        </w:rPr>
      </w:pPr>
    </w:p>
    <w:p w:rsidR="00FA62A9" w:rsidRPr="005C7407" w:rsidRDefault="00D8095C" w:rsidP="00D8095C">
      <w:pPr>
        <w:pStyle w:val="NoSpacing"/>
        <w:ind w:left="720" w:hanging="720"/>
        <w:jc w:val="both"/>
        <w:rPr>
          <w:rFonts w:eastAsia="Times New Roman" w:cs="Calibri"/>
          <w:lang w:eastAsia="en-GB"/>
        </w:rPr>
      </w:pPr>
      <w:r>
        <w:rPr>
          <w:b/>
        </w:rPr>
        <w:tab/>
      </w:r>
      <w:r w:rsidR="00FA62A9" w:rsidRPr="005C7407">
        <w:rPr>
          <w:rFonts w:eastAsia="Times New Roman" w:cs="Calibri"/>
          <w:lang w:eastAsia="en-GB"/>
        </w:rPr>
        <w:t>Complaints Policy</w:t>
      </w:r>
    </w:p>
    <w:p w:rsidR="00FA62A9" w:rsidRPr="005C7407" w:rsidRDefault="00D8095C" w:rsidP="00F223CB">
      <w:pPr>
        <w:pStyle w:val="NoSpacing"/>
        <w:jc w:val="both"/>
        <w:rPr>
          <w:rFonts w:eastAsia="Times New Roman" w:cs="Calibri"/>
          <w:lang w:eastAsia="en-GB"/>
        </w:rPr>
      </w:pPr>
      <w:r>
        <w:rPr>
          <w:rFonts w:eastAsia="Times New Roman" w:cs="Calibri"/>
          <w:lang w:eastAsia="en-GB"/>
        </w:rPr>
        <w:tab/>
      </w:r>
      <w:r w:rsidR="00FA62A9" w:rsidRPr="005C7407">
        <w:rPr>
          <w:rFonts w:eastAsia="Times New Roman" w:cs="Calibri"/>
          <w:lang w:eastAsia="en-GB"/>
        </w:rPr>
        <w:t>Health and Safety Policy</w:t>
      </w:r>
    </w:p>
    <w:p w:rsidR="0036628E" w:rsidRPr="005C7407" w:rsidRDefault="00D8095C" w:rsidP="00F223CB">
      <w:pPr>
        <w:pStyle w:val="NoSpacing"/>
        <w:jc w:val="both"/>
        <w:rPr>
          <w:rFonts w:eastAsia="Times New Roman" w:cs="Calibri"/>
          <w:lang w:eastAsia="en-GB"/>
        </w:rPr>
      </w:pPr>
      <w:r>
        <w:rPr>
          <w:rFonts w:eastAsia="Times New Roman" w:cs="Calibri"/>
          <w:lang w:eastAsia="en-GB"/>
        </w:rPr>
        <w:tab/>
      </w:r>
      <w:r w:rsidR="0036628E" w:rsidRPr="005C7407">
        <w:rPr>
          <w:rFonts w:eastAsia="Times New Roman" w:cs="Calibri"/>
          <w:lang w:eastAsia="en-GB"/>
        </w:rPr>
        <w:t>Allocations Policy</w:t>
      </w:r>
    </w:p>
    <w:p w:rsidR="008627C4" w:rsidRPr="005C7407" w:rsidRDefault="00D8095C" w:rsidP="00F223CB">
      <w:pPr>
        <w:pStyle w:val="NoSpacing"/>
        <w:jc w:val="both"/>
        <w:rPr>
          <w:rFonts w:eastAsia="Times New Roman" w:cs="Calibri"/>
          <w:lang w:eastAsia="en-GB"/>
        </w:rPr>
      </w:pPr>
      <w:r>
        <w:rPr>
          <w:rFonts w:eastAsia="Times New Roman" w:cs="Calibri"/>
          <w:lang w:eastAsia="en-GB"/>
        </w:rPr>
        <w:tab/>
      </w:r>
      <w:r w:rsidR="008627C4" w:rsidRPr="005C7407">
        <w:rPr>
          <w:rFonts w:eastAsia="Times New Roman" w:cs="Calibri"/>
          <w:lang w:eastAsia="en-GB"/>
        </w:rPr>
        <w:t>ASB and Hate Crime Policy</w:t>
      </w:r>
    </w:p>
    <w:p w:rsidR="00284DA9" w:rsidRPr="00FE5D0E" w:rsidRDefault="00D8095C" w:rsidP="00F223CB">
      <w:pPr>
        <w:pStyle w:val="NoSpacing"/>
        <w:jc w:val="both"/>
        <w:rPr>
          <w:rFonts w:eastAsia="Times New Roman" w:cs="Calibri"/>
          <w:lang w:eastAsia="en-GB"/>
        </w:rPr>
      </w:pPr>
      <w:r>
        <w:rPr>
          <w:rFonts w:eastAsia="Times New Roman" w:cs="Calibri"/>
          <w:lang w:eastAsia="en-GB"/>
        </w:rPr>
        <w:tab/>
      </w:r>
      <w:r w:rsidR="00284DA9" w:rsidRPr="005C7407">
        <w:rPr>
          <w:rFonts w:eastAsia="Times New Roman" w:cs="Calibri"/>
          <w:lang w:eastAsia="en-GB"/>
        </w:rPr>
        <w:t>Equality, Diversity and Inclusion Policy</w:t>
      </w:r>
    </w:p>
    <w:p w:rsidR="0036628E" w:rsidRPr="00675583" w:rsidRDefault="0036628E" w:rsidP="00F223CB">
      <w:pPr>
        <w:pStyle w:val="NoSpacing"/>
        <w:jc w:val="both"/>
        <w:rPr>
          <w:rFonts w:eastAsia="Times New Roman" w:cs="Calibri"/>
          <w:lang w:eastAsia="en-GB"/>
        </w:rPr>
      </w:pPr>
    </w:p>
    <w:sectPr w:rsidR="0036628E" w:rsidRPr="00675583" w:rsidSect="00BB24FF">
      <w:headerReference w:type="default" r:id="rId9"/>
      <w:footerReference w:type="default" r:id="rId10"/>
      <w:pgSz w:w="11906" w:h="16838"/>
      <w:pgMar w:top="1440" w:right="1440"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AC" w:rsidRDefault="00953BAC" w:rsidP="001E7AD1">
      <w:pPr>
        <w:spacing w:after="0" w:line="240" w:lineRule="auto"/>
      </w:pPr>
      <w:r>
        <w:separator/>
      </w:r>
    </w:p>
  </w:endnote>
  <w:endnote w:type="continuationSeparator" w:id="0">
    <w:p w:rsidR="00953BAC" w:rsidRDefault="00953BAC" w:rsidP="001E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327620"/>
      <w:docPartObj>
        <w:docPartGallery w:val="Page Numbers (Top of Page)"/>
        <w:docPartUnique/>
      </w:docPartObj>
    </w:sdtPr>
    <w:sdtEndPr/>
    <w:sdtContent>
      <w:p w:rsidR="00953BAC" w:rsidRDefault="00953BAC" w:rsidP="00526FB8">
        <w:pPr>
          <w:pStyle w:val="Footer"/>
          <w:rPr>
            <w:sz w:val="20"/>
            <w:szCs w:val="20"/>
          </w:rPr>
        </w:pPr>
        <w:r>
          <w:rPr>
            <w:sz w:val="20"/>
            <w:szCs w:val="20"/>
          </w:rPr>
          <w:t>Version</w:t>
        </w:r>
        <w:r w:rsidR="00D14282">
          <w:rPr>
            <w:sz w:val="20"/>
            <w:szCs w:val="20"/>
          </w:rPr>
          <w:t xml:space="preserve"> 2</w:t>
        </w:r>
        <w:r>
          <w:rPr>
            <w:sz w:val="20"/>
            <w:szCs w:val="20"/>
          </w:rPr>
          <w:t xml:space="preserve">: </w:t>
        </w:r>
        <w:r w:rsidR="005C7407">
          <w:rPr>
            <w:sz w:val="20"/>
            <w:szCs w:val="20"/>
          </w:rPr>
          <w:t>June</w:t>
        </w:r>
        <w:r>
          <w:rPr>
            <w:sz w:val="20"/>
            <w:szCs w:val="20"/>
          </w:rPr>
          <w:t xml:space="preserve"> 201</w:t>
        </w:r>
        <w:r w:rsidR="00744E2B">
          <w:rPr>
            <w:sz w:val="20"/>
            <w:szCs w:val="20"/>
          </w:rPr>
          <w:t>8</w:t>
        </w:r>
        <w:r w:rsidR="00C72356">
          <w:rPr>
            <w:sz w:val="20"/>
            <w:szCs w:val="20"/>
          </w:rPr>
          <w:t xml:space="preserve">                        Approved by:  Operations Committee 8/8/18          Department:  Communities</w:t>
        </w:r>
        <w:r>
          <w:rPr>
            <w:sz w:val="20"/>
            <w:szCs w:val="20"/>
          </w:rPr>
          <w:tab/>
        </w:r>
      </w:p>
      <w:p w:rsidR="00953BAC" w:rsidRDefault="00953BAC">
        <w:pPr>
          <w:pStyle w:val="Footer"/>
        </w:pPr>
        <w:r>
          <w:rPr>
            <w:sz w:val="20"/>
            <w:szCs w:val="20"/>
          </w:rPr>
          <w:t xml:space="preserve">Review: </w:t>
        </w:r>
        <w:r w:rsidR="005C7407">
          <w:rPr>
            <w:sz w:val="20"/>
            <w:szCs w:val="20"/>
          </w:rPr>
          <w:t xml:space="preserve"> </w:t>
        </w:r>
        <w:r w:rsidR="00D14282">
          <w:rPr>
            <w:sz w:val="20"/>
            <w:szCs w:val="20"/>
          </w:rPr>
          <w:t xml:space="preserve">   </w:t>
        </w:r>
        <w:r w:rsidR="005C7407">
          <w:rPr>
            <w:sz w:val="20"/>
            <w:szCs w:val="20"/>
          </w:rPr>
          <w:t xml:space="preserve">June </w:t>
        </w:r>
        <w:r>
          <w:rPr>
            <w:sz w:val="20"/>
            <w:szCs w:val="20"/>
          </w:rPr>
          <w:t xml:space="preserve"> 20</w:t>
        </w:r>
        <w:r w:rsidR="00744E2B">
          <w:rPr>
            <w:sz w:val="20"/>
            <w:szCs w:val="20"/>
          </w:rPr>
          <w:t>21</w:t>
        </w:r>
        <w:r>
          <w:rPr>
            <w:sz w:val="20"/>
            <w:szCs w:val="20"/>
          </w:rPr>
          <w:tab/>
        </w:r>
        <w:r>
          <w:rPr>
            <w:sz w:val="20"/>
            <w:szCs w:val="20"/>
          </w:rPr>
          <w:tab/>
        </w:r>
        <w:r w:rsidRPr="00622AC1">
          <w:rPr>
            <w:sz w:val="20"/>
            <w:szCs w:val="20"/>
          </w:rPr>
          <w:t xml:space="preserve"> </w:t>
        </w:r>
        <w:r w:rsidRPr="00622AC1">
          <w:rPr>
            <w:rFonts w:cs="Times New Roman"/>
            <w:sz w:val="20"/>
            <w:szCs w:val="20"/>
          </w:rPr>
          <w:t xml:space="preserve">Page </w:t>
        </w:r>
        <w:r w:rsidRPr="00622AC1">
          <w:rPr>
            <w:rFonts w:cs="Times New Roman"/>
            <w:bCs/>
            <w:sz w:val="20"/>
            <w:szCs w:val="20"/>
          </w:rPr>
          <w:fldChar w:fldCharType="begin"/>
        </w:r>
        <w:r w:rsidRPr="00622AC1">
          <w:rPr>
            <w:rFonts w:cs="Times New Roman"/>
            <w:bCs/>
            <w:sz w:val="20"/>
            <w:szCs w:val="20"/>
          </w:rPr>
          <w:instrText xml:space="preserve"> PAGE </w:instrText>
        </w:r>
        <w:r w:rsidRPr="00622AC1">
          <w:rPr>
            <w:rFonts w:cs="Times New Roman"/>
            <w:bCs/>
            <w:sz w:val="20"/>
            <w:szCs w:val="20"/>
          </w:rPr>
          <w:fldChar w:fldCharType="separate"/>
        </w:r>
        <w:r w:rsidR="00C72356">
          <w:rPr>
            <w:rFonts w:cs="Times New Roman"/>
            <w:bCs/>
            <w:noProof/>
            <w:sz w:val="20"/>
            <w:szCs w:val="20"/>
          </w:rPr>
          <w:t>2</w:t>
        </w:r>
        <w:r w:rsidRPr="00622AC1">
          <w:rPr>
            <w:rFonts w:cs="Times New Roman"/>
            <w:bCs/>
            <w:sz w:val="20"/>
            <w:szCs w:val="20"/>
          </w:rPr>
          <w:fldChar w:fldCharType="end"/>
        </w:r>
        <w:r w:rsidRPr="00622AC1">
          <w:rPr>
            <w:rFonts w:cs="Times New Roman"/>
            <w:sz w:val="20"/>
            <w:szCs w:val="20"/>
          </w:rPr>
          <w:t xml:space="preserve"> of </w:t>
        </w:r>
        <w:r w:rsidRPr="00622AC1">
          <w:rPr>
            <w:rFonts w:cs="Times New Roman"/>
            <w:bCs/>
            <w:sz w:val="20"/>
            <w:szCs w:val="20"/>
          </w:rPr>
          <w:fldChar w:fldCharType="begin"/>
        </w:r>
        <w:r w:rsidRPr="00622AC1">
          <w:rPr>
            <w:rFonts w:cs="Times New Roman"/>
            <w:bCs/>
            <w:sz w:val="20"/>
            <w:szCs w:val="20"/>
          </w:rPr>
          <w:instrText xml:space="preserve"> NUMPAGES  </w:instrText>
        </w:r>
        <w:r w:rsidRPr="00622AC1">
          <w:rPr>
            <w:rFonts w:cs="Times New Roman"/>
            <w:bCs/>
            <w:sz w:val="20"/>
            <w:szCs w:val="20"/>
          </w:rPr>
          <w:fldChar w:fldCharType="separate"/>
        </w:r>
        <w:r w:rsidR="00C72356">
          <w:rPr>
            <w:rFonts w:cs="Times New Roman"/>
            <w:bCs/>
            <w:noProof/>
            <w:sz w:val="20"/>
            <w:szCs w:val="20"/>
          </w:rPr>
          <w:t>3</w:t>
        </w:r>
        <w:r w:rsidRPr="00622AC1">
          <w:rPr>
            <w:rFonts w:cs="Times New Roman"/>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AC" w:rsidRDefault="00953BAC" w:rsidP="001E7AD1">
      <w:pPr>
        <w:spacing w:after="0" w:line="240" w:lineRule="auto"/>
      </w:pPr>
      <w:r>
        <w:separator/>
      </w:r>
    </w:p>
  </w:footnote>
  <w:footnote w:type="continuationSeparator" w:id="0">
    <w:p w:rsidR="00953BAC" w:rsidRDefault="00953BAC" w:rsidP="001E7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AC" w:rsidRPr="00B6203E" w:rsidRDefault="00137060" w:rsidP="00EB0D3B">
    <w:pPr>
      <w:pStyle w:val="Header"/>
      <w:rPr>
        <w:b/>
        <w:sz w:val="32"/>
        <w:szCs w:val="32"/>
      </w:rPr>
    </w:pPr>
    <w:r>
      <w:rPr>
        <w:b/>
        <w:sz w:val="32"/>
        <w:szCs w:val="32"/>
      </w:rPr>
      <w:t xml:space="preserve">Unacceptable Actions and Behaviour </w:t>
    </w:r>
    <w:r w:rsidR="00B6203E" w:rsidRPr="00B6203E">
      <w:rPr>
        <w:b/>
        <w:sz w:val="32"/>
        <w:szCs w:val="32"/>
      </w:rPr>
      <w:t>Policy</w:t>
    </w:r>
    <w:r w:rsidR="00953BAC" w:rsidRPr="00B6203E">
      <w:rPr>
        <w:b/>
        <w:sz w:val="32"/>
        <w:szCs w:val="32"/>
      </w:rPr>
      <w:tab/>
    </w:r>
    <w:r w:rsidR="00C7050A">
      <w:rPr>
        <w:noProof/>
        <w:lang w:eastAsia="en-GB"/>
      </w:rPr>
      <w:drawing>
        <wp:inline distT="0" distB="0" distL="0" distR="0" wp14:anchorId="527DACD4" wp14:editId="3A5C2CB0">
          <wp:extent cx="1933575" cy="590550"/>
          <wp:effectExtent l="0" t="0" r="9525" b="0"/>
          <wp:docPr id="1" name="Picture 23" descr="cid:image001.jpg@01D20AB3.89E3FF10"/>
          <wp:cNvGraphicFramePr/>
          <a:graphic xmlns:a="http://schemas.openxmlformats.org/drawingml/2006/main">
            <a:graphicData uri="http://schemas.openxmlformats.org/drawingml/2006/picture">
              <pic:pic xmlns:pic="http://schemas.openxmlformats.org/drawingml/2006/picture">
                <pic:nvPicPr>
                  <pic:cNvPr id="1" name="Picture 23" descr="cid:image001.jpg@01D20AB3.89E3FF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1B3"/>
    <w:multiLevelType w:val="hybridMultilevel"/>
    <w:tmpl w:val="268E6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3D049F"/>
    <w:multiLevelType w:val="multilevel"/>
    <w:tmpl w:val="BCDA6B3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7CE2CBF"/>
    <w:multiLevelType w:val="hybridMultilevel"/>
    <w:tmpl w:val="98BE2F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A6E5357"/>
    <w:multiLevelType w:val="hybridMultilevel"/>
    <w:tmpl w:val="CDA25A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874DF"/>
    <w:multiLevelType w:val="hybridMultilevel"/>
    <w:tmpl w:val="CE8C6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E250F"/>
    <w:multiLevelType w:val="hybridMultilevel"/>
    <w:tmpl w:val="8C341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2F562D2"/>
    <w:multiLevelType w:val="hybridMultilevel"/>
    <w:tmpl w:val="B2F28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ED5C03"/>
    <w:multiLevelType w:val="hybridMultilevel"/>
    <w:tmpl w:val="4464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D33090"/>
    <w:multiLevelType w:val="hybridMultilevel"/>
    <w:tmpl w:val="926A7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A05652D"/>
    <w:multiLevelType w:val="hybridMultilevel"/>
    <w:tmpl w:val="D0D05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1B0F392C"/>
    <w:multiLevelType w:val="hybridMultilevel"/>
    <w:tmpl w:val="0106A4E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C7153AE"/>
    <w:multiLevelType w:val="hybridMultilevel"/>
    <w:tmpl w:val="296682A0"/>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nsid w:val="1DBD013D"/>
    <w:multiLevelType w:val="hybridMultilevel"/>
    <w:tmpl w:val="9F7CF1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26247B2"/>
    <w:multiLevelType w:val="hybridMultilevel"/>
    <w:tmpl w:val="63729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3703508"/>
    <w:multiLevelType w:val="hybridMultilevel"/>
    <w:tmpl w:val="3E0A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B4E84"/>
    <w:multiLevelType w:val="hybridMultilevel"/>
    <w:tmpl w:val="E3E6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B57CED"/>
    <w:multiLevelType w:val="hybridMultilevel"/>
    <w:tmpl w:val="AF1C57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2258FE"/>
    <w:multiLevelType w:val="hybridMultilevel"/>
    <w:tmpl w:val="860E4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4CC2DDD"/>
    <w:multiLevelType w:val="hybridMultilevel"/>
    <w:tmpl w:val="71D685D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nsid w:val="361E53DF"/>
    <w:multiLevelType w:val="multilevel"/>
    <w:tmpl w:val="CE06592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B1B4A8A"/>
    <w:multiLevelType w:val="hybridMultilevel"/>
    <w:tmpl w:val="CEFE7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1906728"/>
    <w:multiLevelType w:val="hybridMultilevel"/>
    <w:tmpl w:val="4C48C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31C3FEF"/>
    <w:multiLevelType w:val="hybridMultilevel"/>
    <w:tmpl w:val="10BEB41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B512EBA"/>
    <w:multiLevelType w:val="hybridMultilevel"/>
    <w:tmpl w:val="A8126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B983C75"/>
    <w:multiLevelType w:val="multilevel"/>
    <w:tmpl w:val="2F36AE14"/>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5">
    <w:nsid w:val="4CF225FD"/>
    <w:multiLevelType w:val="hybridMultilevel"/>
    <w:tmpl w:val="3740D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F5A7258"/>
    <w:multiLevelType w:val="hybridMultilevel"/>
    <w:tmpl w:val="B2D05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3552AC1"/>
    <w:multiLevelType w:val="hybridMultilevel"/>
    <w:tmpl w:val="C9AECE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5B9C431D"/>
    <w:multiLevelType w:val="hybridMultilevel"/>
    <w:tmpl w:val="C8FE5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C6605EC"/>
    <w:multiLevelType w:val="hybridMultilevel"/>
    <w:tmpl w:val="CEB4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63E2A"/>
    <w:multiLevelType w:val="hybridMultilevel"/>
    <w:tmpl w:val="FF0647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nsid w:val="65F65837"/>
    <w:multiLevelType w:val="hybridMultilevel"/>
    <w:tmpl w:val="880E1B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696D53BA"/>
    <w:multiLevelType w:val="hybridMultilevel"/>
    <w:tmpl w:val="B4E2F7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D49626A"/>
    <w:multiLevelType w:val="hybridMultilevel"/>
    <w:tmpl w:val="900EF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B0D7CB9"/>
    <w:multiLevelType w:val="hybridMultilevel"/>
    <w:tmpl w:val="0EBCC1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D032918"/>
    <w:multiLevelType w:val="multilevel"/>
    <w:tmpl w:val="60BA1DD6"/>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6">
    <w:nsid w:val="7E0B3561"/>
    <w:multiLevelType w:val="hybridMultilevel"/>
    <w:tmpl w:val="09904C1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7">
    <w:nsid w:val="7F41393A"/>
    <w:multiLevelType w:val="hybridMultilevel"/>
    <w:tmpl w:val="4152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4E3970"/>
    <w:multiLevelType w:val="hybridMultilevel"/>
    <w:tmpl w:val="89700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8"/>
  </w:num>
  <w:num w:numId="4">
    <w:abstractNumId w:val="25"/>
  </w:num>
  <w:num w:numId="5">
    <w:abstractNumId w:val="28"/>
  </w:num>
  <w:num w:numId="6">
    <w:abstractNumId w:val="8"/>
  </w:num>
  <w:num w:numId="7">
    <w:abstractNumId w:val="35"/>
  </w:num>
  <w:num w:numId="8">
    <w:abstractNumId w:val="17"/>
  </w:num>
  <w:num w:numId="9">
    <w:abstractNumId w:val="21"/>
  </w:num>
  <w:num w:numId="10">
    <w:abstractNumId w:val="0"/>
  </w:num>
  <w:num w:numId="11">
    <w:abstractNumId w:val="30"/>
  </w:num>
  <w:num w:numId="12">
    <w:abstractNumId w:val="18"/>
  </w:num>
  <w:num w:numId="13">
    <w:abstractNumId w:val="23"/>
  </w:num>
  <w:num w:numId="14">
    <w:abstractNumId w:val="6"/>
  </w:num>
  <w:num w:numId="15">
    <w:abstractNumId w:val="13"/>
  </w:num>
  <w:num w:numId="16">
    <w:abstractNumId w:val="26"/>
  </w:num>
  <w:num w:numId="17">
    <w:abstractNumId w:val="20"/>
  </w:num>
  <w:num w:numId="18">
    <w:abstractNumId w:val="19"/>
  </w:num>
  <w:num w:numId="19">
    <w:abstractNumId w:val="36"/>
  </w:num>
  <w:num w:numId="20">
    <w:abstractNumId w:val="9"/>
  </w:num>
  <w:num w:numId="21">
    <w:abstractNumId w:val="16"/>
  </w:num>
  <w:num w:numId="22">
    <w:abstractNumId w:val="27"/>
  </w:num>
  <w:num w:numId="23">
    <w:abstractNumId w:val="12"/>
  </w:num>
  <w:num w:numId="24">
    <w:abstractNumId w:val="34"/>
  </w:num>
  <w:num w:numId="25">
    <w:abstractNumId w:val="22"/>
  </w:num>
  <w:num w:numId="26">
    <w:abstractNumId w:val="10"/>
  </w:num>
  <w:num w:numId="27">
    <w:abstractNumId w:val="32"/>
  </w:num>
  <w:num w:numId="28">
    <w:abstractNumId w:val="11"/>
  </w:num>
  <w:num w:numId="29">
    <w:abstractNumId w:val="5"/>
  </w:num>
  <w:num w:numId="30">
    <w:abstractNumId w:val="29"/>
  </w:num>
  <w:num w:numId="31">
    <w:abstractNumId w:val="7"/>
  </w:num>
  <w:num w:numId="32">
    <w:abstractNumId w:val="37"/>
  </w:num>
  <w:num w:numId="33">
    <w:abstractNumId w:val="14"/>
  </w:num>
  <w:num w:numId="34">
    <w:abstractNumId w:val="15"/>
  </w:num>
  <w:num w:numId="35">
    <w:abstractNumId w:val="3"/>
  </w:num>
  <w:num w:numId="36">
    <w:abstractNumId w:val="33"/>
  </w:num>
  <w:num w:numId="37">
    <w:abstractNumId w:val="2"/>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D1"/>
    <w:rsid w:val="000376A0"/>
    <w:rsid w:val="00040596"/>
    <w:rsid w:val="000626D8"/>
    <w:rsid w:val="00065236"/>
    <w:rsid w:val="00070B69"/>
    <w:rsid w:val="00072F41"/>
    <w:rsid w:val="00075268"/>
    <w:rsid w:val="00082851"/>
    <w:rsid w:val="00093E90"/>
    <w:rsid w:val="0009775D"/>
    <w:rsid w:val="000C09FF"/>
    <w:rsid w:val="001012EE"/>
    <w:rsid w:val="00114E70"/>
    <w:rsid w:val="001162F0"/>
    <w:rsid w:val="0012514A"/>
    <w:rsid w:val="00127765"/>
    <w:rsid w:val="001316EB"/>
    <w:rsid w:val="00137060"/>
    <w:rsid w:val="0015023E"/>
    <w:rsid w:val="00154FF1"/>
    <w:rsid w:val="001563AA"/>
    <w:rsid w:val="0016628E"/>
    <w:rsid w:val="001A0749"/>
    <w:rsid w:val="001B5F93"/>
    <w:rsid w:val="001C0ACF"/>
    <w:rsid w:val="001C2078"/>
    <w:rsid w:val="001C7140"/>
    <w:rsid w:val="001C7296"/>
    <w:rsid w:val="001C7E82"/>
    <w:rsid w:val="001E30AE"/>
    <w:rsid w:val="001E56D7"/>
    <w:rsid w:val="001E7AD1"/>
    <w:rsid w:val="00214304"/>
    <w:rsid w:val="0023762A"/>
    <w:rsid w:val="00272E81"/>
    <w:rsid w:val="00284DA9"/>
    <w:rsid w:val="002B6A43"/>
    <w:rsid w:val="002C136B"/>
    <w:rsid w:val="002D1D87"/>
    <w:rsid w:val="002D389F"/>
    <w:rsid w:val="002E0CEF"/>
    <w:rsid w:val="0031333B"/>
    <w:rsid w:val="00314C73"/>
    <w:rsid w:val="00322644"/>
    <w:rsid w:val="0035185B"/>
    <w:rsid w:val="003555AB"/>
    <w:rsid w:val="003625E8"/>
    <w:rsid w:val="0036628E"/>
    <w:rsid w:val="00375488"/>
    <w:rsid w:val="00375C23"/>
    <w:rsid w:val="00386B1B"/>
    <w:rsid w:val="003B51CF"/>
    <w:rsid w:val="003C6427"/>
    <w:rsid w:val="003F1A1B"/>
    <w:rsid w:val="003F2672"/>
    <w:rsid w:val="003F72A3"/>
    <w:rsid w:val="003F7EA3"/>
    <w:rsid w:val="00406B62"/>
    <w:rsid w:val="00407B18"/>
    <w:rsid w:val="0041524C"/>
    <w:rsid w:val="004165E3"/>
    <w:rsid w:val="00424B57"/>
    <w:rsid w:val="0044019B"/>
    <w:rsid w:val="0045169B"/>
    <w:rsid w:val="00456D55"/>
    <w:rsid w:val="004572C0"/>
    <w:rsid w:val="0047237A"/>
    <w:rsid w:val="00481126"/>
    <w:rsid w:val="00483606"/>
    <w:rsid w:val="00495267"/>
    <w:rsid w:val="004972F1"/>
    <w:rsid w:val="004A1518"/>
    <w:rsid w:val="004B22C7"/>
    <w:rsid w:val="004B485F"/>
    <w:rsid w:val="004C40DC"/>
    <w:rsid w:val="004D50CA"/>
    <w:rsid w:val="004F6ABC"/>
    <w:rsid w:val="004F7174"/>
    <w:rsid w:val="0051197D"/>
    <w:rsid w:val="00517C02"/>
    <w:rsid w:val="00526FB8"/>
    <w:rsid w:val="00532AE9"/>
    <w:rsid w:val="005368AE"/>
    <w:rsid w:val="005434B7"/>
    <w:rsid w:val="005518AB"/>
    <w:rsid w:val="005727E4"/>
    <w:rsid w:val="00596B87"/>
    <w:rsid w:val="005A1B4F"/>
    <w:rsid w:val="005A2025"/>
    <w:rsid w:val="005A6B0A"/>
    <w:rsid w:val="005B7959"/>
    <w:rsid w:val="005C25FF"/>
    <w:rsid w:val="005C7407"/>
    <w:rsid w:val="00611849"/>
    <w:rsid w:val="006129A7"/>
    <w:rsid w:val="00623289"/>
    <w:rsid w:val="00632CD6"/>
    <w:rsid w:val="00636CBF"/>
    <w:rsid w:val="00641C52"/>
    <w:rsid w:val="00646A18"/>
    <w:rsid w:val="00647111"/>
    <w:rsid w:val="0065686B"/>
    <w:rsid w:val="00660D7A"/>
    <w:rsid w:val="006642DD"/>
    <w:rsid w:val="00664414"/>
    <w:rsid w:val="00666EBB"/>
    <w:rsid w:val="006720A0"/>
    <w:rsid w:val="006742F1"/>
    <w:rsid w:val="00675583"/>
    <w:rsid w:val="00683F40"/>
    <w:rsid w:val="006B0944"/>
    <w:rsid w:val="006B4261"/>
    <w:rsid w:val="006B6B4E"/>
    <w:rsid w:val="006E0BE6"/>
    <w:rsid w:val="006F7235"/>
    <w:rsid w:val="00702020"/>
    <w:rsid w:val="00711624"/>
    <w:rsid w:val="00744E2B"/>
    <w:rsid w:val="00747C37"/>
    <w:rsid w:val="00771BD9"/>
    <w:rsid w:val="007741BE"/>
    <w:rsid w:val="00795CD9"/>
    <w:rsid w:val="007D637B"/>
    <w:rsid w:val="007E4034"/>
    <w:rsid w:val="007E60B5"/>
    <w:rsid w:val="007E7239"/>
    <w:rsid w:val="007F4A25"/>
    <w:rsid w:val="007F4F40"/>
    <w:rsid w:val="007F4FD5"/>
    <w:rsid w:val="007F6E16"/>
    <w:rsid w:val="0080357D"/>
    <w:rsid w:val="0080413A"/>
    <w:rsid w:val="00812F1F"/>
    <w:rsid w:val="00815B82"/>
    <w:rsid w:val="00816FD2"/>
    <w:rsid w:val="00825861"/>
    <w:rsid w:val="00826D78"/>
    <w:rsid w:val="00843967"/>
    <w:rsid w:val="0084543D"/>
    <w:rsid w:val="00862738"/>
    <w:rsid w:val="008627C4"/>
    <w:rsid w:val="00862A0F"/>
    <w:rsid w:val="008724B7"/>
    <w:rsid w:val="00874C1E"/>
    <w:rsid w:val="00875CB7"/>
    <w:rsid w:val="008B2F98"/>
    <w:rsid w:val="008B3847"/>
    <w:rsid w:val="008C4362"/>
    <w:rsid w:val="008D127B"/>
    <w:rsid w:val="008F5E4E"/>
    <w:rsid w:val="008F6028"/>
    <w:rsid w:val="00920E53"/>
    <w:rsid w:val="00941307"/>
    <w:rsid w:val="00946D7C"/>
    <w:rsid w:val="00953BAC"/>
    <w:rsid w:val="009747E7"/>
    <w:rsid w:val="00984455"/>
    <w:rsid w:val="009917A2"/>
    <w:rsid w:val="009A62AA"/>
    <w:rsid w:val="009B3EA5"/>
    <w:rsid w:val="009E5380"/>
    <w:rsid w:val="009F3BF9"/>
    <w:rsid w:val="009F44D6"/>
    <w:rsid w:val="00A07BC1"/>
    <w:rsid w:val="00A34095"/>
    <w:rsid w:val="00A4702B"/>
    <w:rsid w:val="00A5262F"/>
    <w:rsid w:val="00A603CC"/>
    <w:rsid w:val="00A60F61"/>
    <w:rsid w:val="00A76B67"/>
    <w:rsid w:val="00A77E67"/>
    <w:rsid w:val="00A835EC"/>
    <w:rsid w:val="00A862A5"/>
    <w:rsid w:val="00A9506F"/>
    <w:rsid w:val="00AA47F0"/>
    <w:rsid w:val="00AB771F"/>
    <w:rsid w:val="00AC16FF"/>
    <w:rsid w:val="00AC25B3"/>
    <w:rsid w:val="00AC6413"/>
    <w:rsid w:val="00AC7528"/>
    <w:rsid w:val="00AD04A5"/>
    <w:rsid w:val="00AD2A49"/>
    <w:rsid w:val="00AD6291"/>
    <w:rsid w:val="00AE2957"/>
    <w:rsid w:val="00AF3797"/>
    <w:rsid w:val="00B056CE"/>
    <w:rsid w:val="00B073BE"/>
    <w:rsid w:val="00B0794C"/>
    <w:rsid w:val="00B12E86"/>
    <w:rsid w:val="00B42304"/>
    <w:rsid w:val="00B516B7"/>
    <w:rsid w:val="00B53ED1"/>
    <w:rsid w:val="00B6052A"/>
    <w:rsid w:val="00B6203E"/>
    <w:rsid w:val="00B73FD6"/>
    <w:rsid w:val="00B87592"/>
    <w:rsid w:val="00B95DC8"/>
    <w:rsid w:val="00BA3B0E"/>
    <w:rsid w:val="00BB24FF"/>
    <w:rsid w:val="00BB426A"/>
    <w:rsid w:val="00BC79CF"/>
    <w:rsid w:val="00BD11C0"/>
    <w:rsid w:val="00BD2A0F"/>
    <w:rsid w:val="00BD6453"/>
    <w:rsid w:val="00C30CE3"/>
    <w:rsid w:val="00C443AE"/>
    <w:rsid w:val="00C47DB6"/>
    <w:rsid w:val="00C64842"/>
    <w:rsid w:val="00C7050A"/>
    <w:rsid w:val="00C72356"/>
    <w:rsid w:val="00C871A2"/>
    <w:rsid w:val="00C909BA"/>
    <w:rsid w:val="00C90BE6"/>
    <w:rsid w:val="00CA3BD4"/>
    <w:rsid w:val="00CB356F"/>
    <w:rsid w:val="00CC1BEF"/>
    <w:rsid w:val="00CC36A7"/>
    <w:rsid w:val="00CC3EFD"/>
    <w:rsid w:val="00CD56E1"/>
    <w:rsid w:val="00D001D2"/>
    <w:rsid w:val="00D01256"/>
    <w:rsid w:val="00D11F28"/>
    <w:rsid w:val="00D12DF1"/>
    <w:rsid w:val="00D14282"/>
    <w:rsid w:val="00D34CB7"/>
    <w:rsid w:val="00D45A34"/>
    <w:rsid w:val="00D5082E"/>
    <w:rsid w:val="00D52F04"/>
    <w:rsid w:val="00D66767"/>
    <w:rsid w:val="00D8095C"/>
    <w:rsid w:val="00DA6F46"/>
    <w:rsid w:val="00DB3561"/>
    <w:rsid w:val="00DC6518"/>
    <w:rsid w:val="00DD4714"/>
    <w:rsid w:val="00DD48C2"/>
    <w:rsid w:val="00DF730D"/>
    <w:rsid w:val="00E06FE8"/>
    <w:rsid w:val="00E1759A"/>
    <w:rsid w:val="00E34F19"/>
    <w:rsid w:val="00E5431F"/>
    <w:rsid w:val="00E65F1C"/>
    <w:rsid w:val="00E77EAF"/>
    <w:rsid w:val="00E82AB8"/>
    <w:rsid w:val="00E96402"/>
    <w:rsid w:val="00EB0D3B"/>
    <w:rsid w:val="00EB5BCC"/>
    <w:rsid w:val="00EB6026"/>
    <w:rsid w:val="00EC184D"/>
    <w:rsid w:val="00EC539F"/>
    <w:rsid w:val="00ED2617"/>
    <w:rsid w:val="00ED7511"/>
    <w:rsid w:val="00EE2136"/>
    <w:rsid w:val="00EE29D2"/>
    <w:rsid w:val="00EF1EC1"/>
    <w:rsid w:val="00EF3C19"/>
    <w:rsid w:val="00EF490A"/>
    <w:rsid w:val="00F15E46"/>
    <w:rsid w:val="00F17031"/>
    <w:rsid w:val="00F223CB"/>
    <w:rsid w:val="00F53A55"/>
    <w:rsid w:val="00F67D8D"/>
    <w:rsid w:val="00F721B4"/>
    <w:rsid w:val="00F87176"/>
    <w:rsid w:val="00F939B4"/>
    <w:rsid w:val="00F973D4"/>
    <w:rsid w:val="00FA6214"/>
    <w:rsid w:val="00FA62A9"/>
    <w:rsid w:val="00FB1936"/>
    <w:rsid w:val="00FB77E8"/>
    <w:rsid w:val="00FC4C42"/>
    <w:rsid w:val="00FD3EA3"/>
    <w:rsid w:val="00FE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AD1"/>
  </w:style>
  <w:style w:type="paragraph" w:styleId="Footer">
    <w:name w:val="footer"/>
    <w:basedOn w:val="Normal"/>
    <w:link w:val="FooterChar"/>
    <w:uiPriority w:val="99"/>
    <w:unhideWhenUsed/>
    <w:rsid w:val="001E7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AD1"/>
  </w:style>
  <w:style w:type="paragraph" w:styleId="ListParagraph">
    <w:name w:val="List Paragraph"/>
    <w:basedOn w:val="Normal"/>
    <w:uiPriority w:val="34"/>
    <w:qFormat/>
    <w:rsid w:val="00EC184D"/>
    <w:pPr>
      <w:ind w:left="720"/>
      <w:contextualSpacing/>
    </w:pPr>
  </w:style>
  <w:style w:type="table" w:styleId="TableGrid">
    <w:name w:val="Table Grid"/>
    <w:basedOn w:val="TableNormal"/>
    <w:uiPriority w:val="59"/>
    <w:rsid w:val="0057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DC"/>
    <w:rPr>
      <w:rFonts w:ascii="Tahoma" w:hAnsi="Tahoma" w:cs="Tahoma"/>
      <w:sz w:val="16"/>
      <w:szCs w:val="16"/>
    </w:rPr>
  </w:style>
  <w:style w:type="paragraph" w:customStyle="1" w:styleId="Default">
    <w:name w:val="Default"/>
    <w:rsid w:val="00B12E8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B79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AD1"/>
  </w:style>
  <w:style w:type="paragraph" w:styleId="Footer">
    <w:name w:val="footer"/>
    <w:basedOn w:val="Normal"/>
    <w:link w:val="FooterChar"/>
    <w:uiPriority w:val="99"/>
    <w:unhideWhenUsed/>
    <w:rsid w:val="001E7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AD1"/>
  </w:style>
  <w:style w:type="paragraph" w:styleId="ListParagraph">
    <w:name w:val="List Paragraph"/>
    <w:basedOn w:val="Normal"/>
    <w:uiPriority w:val="34"/>
    <w:qFormat/>
    <w:rsid w:val="00EC184D"/>
    <w:pPr>
      <w:ind w:left="720"/>
      <w:contextualSpacing/>
    </w:pPr>
  </w:style>
  <w:style w:type="table" w:styleId="TableGrid">
    <w:name w:val="Table Grid"/>
    <w:basedOn w:val="TableNormal"/>
    <w:uiPriority w:val="59"/>
    <w:rsid w:val="0057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DC"/>
    <w:rPr>
      <w:rFonts w:ascii="Tahoma" w:hAnsi="Tahoma" w:cs="Tahoma"/>
      <w:sz w:val="16"/>
      <w:szCs w:val="16"/>
    </w:rPr>
  </w:style>
  <w:style w:type="paragraph" w:customStyle="1" w:styleId="Default">
    <w:name w:val="Default"/>
    <w:rsid w:val="00B12E8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B7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736C7-ED3D-4C06-8B06-FA621C00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Knox</dc:creator>
  <cp:lastModifiedBy>Liz Jenkinson</cp:lastModifiedBy>
  <cp:revision>2</cp:revision>
  <cp:lastPrinted>2018-06-29T13:45:00Z</cp:lastPrinted>
  <dcterms:created xsi:type="dcterms:W3CDTF">2018-08-10T13:47:00Z</dcterms:created>
  <dcterms:modified xsi:type="dcterms:W3CDTF">2018-08-10T13:47:00Z</dcterms:modified>
</cp:coreProperties>
</file>