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CF" w:rsidRDefault="000C27CF" w:rsidP="0095381F">
      <w:pPr>
        <w:pStyle w:val="NoSpacing"/>
        <w:jc w:val="both"/>
        <w:rPr>
          <w:b/>
          <w:bCs/>
        </w:rPr>
      </w:pPr>
      <w:bookmarkStart w:id="0" w:name="_GoBack"/>
      <w:bookmarkEnd w:id="0"/>
    </w:p>
    <w:p w:rsidR="000C27CF" w:rsidRPr="00717AC1" w:rsidRDefault="009E272C" w:rsidP="0095381F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1.0 </w:t>
      </w:r>
      <w:r w:rsidR="0006619F">
        <w:rPr>
          <w:b/>
          <w:bCs/>
        </w:rPr>
        <w:tab/>
      </w:r>
      <w:r w:rsidR="000C27CF" w:rsidRPr="00717AC1">
        <w:rPr>
          <w:b/>
          <w:bCs/>
        </w:rPr>
        <w:t>Our commitment</w:t>
      </w:r>
    </w:p>
    <w:p w:rsidR="000C27CF" w:rsidRPr="00717AC1" w:rsidRDefault="000C27CF" w:rsidP="0095381F">
      <w:pPr>
        <w:pStyle w:val="NoSpacing"/>
        <w:jc w:val="both"/>
        <w:rPr>
          <w:b/>
          <w:bCs/>
        </w:rPr>
      </w:pPr>
    </w:p>
    <w:p w:rsidR="000C27CF" w:rsidRDefault="0006619F" w:rsidP="0095381F">
      <w:pPr>
        <w:pStyle w:val="NoSpacing"/>
        <w:jc w:val="both"/>
      </w:pPr>
      <w:r>
        <w:tab/>
      </w:r>
      <w:r w:rsidR="000C27CF" w:rsidRPr="00717AC1">
        <w:t xml:space="preserve">As an organisation, </w:t>
      </w:r>
      <w:r w:rsidR="00076C2E">
        <w:t xml:space="preserve">One Manchester is </w:t>
      </w:r>
      <w:r w:rsidR="000C27CF" w:rsidRPr="00717AC1">
        <w:t xml:space="preserve">trusted to manage important resources, budgets and assets </w:t>
      </w:r>
      <w:r>
        <w:tab/>
      </w:r>
      <w:r w:rsidR="000C27CF" w:rsidRPr="00717AC1">
        <w:t>by our Regulator and the taxpayer.</w:t>
      </w:r>
      <w:r w:rsidR="000C27CF">
        <w:t xml:space="preserve">  We have a duty to maintain this trust and</w:t>
      </w:r>
      <w:r w:rsidR="000C27CF" w:rsidRPr="00717AC1">
        <w:t xml:space="preserve"> we must all be </w:t>
      </w:r>
      <w:r>
        <w:tab/>
      </w:r>
      <w:r w:rsidR="000C27CF" w:rsidRPr="00717AC1">
        <w:t xml:space="preserve">committed to the highest standards of ethical behaviour and transparency. To uphold this </w:t>
      </w:r>
      <w:r>
        <w:tab/>
      </w:r>
      <w:r w:rsidR="000C27CF" w:rsidRPr="00717AC1">
        <w:t xml:space="preserve">commitment we </w:t>
      </w:r>
      <w:r w:rsidR="000C27CF">
        <w:t>encourage members of the public to ‘</w:t>
      </w:r>
      <w:r w:rsidR="000C27CF" w:rsidRPr="00717AC1">
        <w:t xml:space="preserve">speak </w:t>
      </w:r>
      <w:r w:rsidR="006D03F8">
        <w:t>out</w:t>
      </w:r>
      <w:r w:rsidR="000C27CF">
        <w:t>’</w:t>
      </w:r>
      <w:r w:rsidR="000C27CF" w:rsidRPr="00717AC1">
        <w:t xml:space="preserve"> if </w:t>
      </w:r>
      <w:r w:rsidR="000C27CF">
        <w:t>they</w:t>
      </w:r>
      <w:r w:rsidR="000C27CF" w:rsidRPr="00717AC1">
        <w:t xml:space="preserve"> have </w:t>
      </w:r>
      <w:r w:rsidR="000C27CF">
        <w:t xml:space="preserve">any </w:t>
      </w:r>
      <w:r w:rsidR="000C27CF" w:rsidRPr="00717AC1">
        <w:t xml:space="preserve">concerns about </w:t>
      </w:r>
      <w:r>
        <w:tab/>
      </w:r>
      <w:r w:rsidR="000C27CF">
        <w:t>our organisation.</w:t>
      </w:r>
    </w:p>
    <w:p w:rsidR="000C27CF" w:rsidRPr="00717AC1" w:rsidRDefault="000C27CF" w:rsidP="0095381F">
      <w:pPr>
        <w:pStyle w:val="NoSpacing"/>
        <w:jc w:val="both"/>
      </w:pPr>
    </w:p>
    <w:p w:rsidR="000C27CF" w:rsidRPr="00717AC1" w:rsidRDefault="009E272C" w:rsidP="0095381F">
      <w:pPr>
        <w:pStyle w:val="NoSpacing"/>
        <w:jc w:val="both"/>
        <w:rPr>
          <w:b/>
        </w:rPr>
      </w:pPr>
      <w:r>
        <w:rPr>
          <w:b/>
        </w:rPr>
        <w:t xml:space="preserve">2.0 </w:t>
      </w:r>
      <w:r w:rsidR="0006619F">
        <w:rPr>
          <w:b/>
        </w:rPr>
        <w:tab/>
      </w:r>
      <w:r w:rsidR="000C27CF" w:rsidRPr="00717AC1">
        <w:rPr>
          <w:b/>
        </w:rPr>
        <w:t>Policy objective</w:t>
      </w:r>
    </w:p>
    <w:p w:rsidR="000C27CF" w:rsidRPr="00717AC1" w:rsidRDefault="000C27CF" w:rsidP="0095381F">
      <w:pPr>
        <w:pStyle w:val="NoSpacing"/>
        <w:jc w:val="both"/>
      </w:pPr>
    </w:p>
    <w:p w:rsidR="000C27CF" w:rsidRDefault="0006619F" w:rsidP="0095381F">
      <w:pPr>
        <w:pStyle w:val="NoSpacing"/>
        <w:jc w:val="both"/>
        <w:rPr>
          <w:rFonts w:cstheme="minorHAnsi"/>
        </w:rPr>
      </w:pPr>
      <w:r>
        <w:rPr>
          <w:rFonts w:cs="Calibri"/>
        </w:rPr>
        <w:tab/>
      </w:r>
      <w:r w:rsidR="000C27CF" w:rsidRPr="00717AC1">
        <w:rPr>
          <w:rFonts w:cs="Calibri"/>
        </w:rPr>
        <w:t xml:space="preserve">The purpose of this policy is to ensure that any dangerous activity, fraud, corruption or wrongdoing </w:t>
      </w:r>
      <w:r>
        <w:rPr>
          <w:rFonts w:cs="Calibri"/>
        </w:rPr>
        <w:tab/>
      </w:r>
      <w:r w:rsidR="000C27CF" w:rsidRPr="00717AC1">
        <w:rPr>
          <w:rFonts w:cs="Calibri"/>
        </w:rPr>
        <w:t xml:space="preserve">by </w:t>
      </w:r>
      <w:r w:rsidR="000C27CF">
        <w:rPr>
          <w:rFonts w:cs="Calibri"/>
        </w:rPr>
        <w:t>One Manchester</w:t>
      </w:r>
      <w:r w:rsidR="000C27CF" w:rsidRPr="00717AC1">
        <w:rPr>
          <w:rFonts w:cs="Calibri"/>
        </w:rPr>
        <w:t xml:space="preserve"> staff, Board members or contractors working on our behalf can be reported </w:t>
      </w:r>
      <w:r w:rsidR="000C27CF">
        <w:rPr>
          <w:rFonts w:cs="Calibri"/>
        </w:rPr>
        <w:t xml:space="preserve">to </w:t>
      </w:r>
      <w:r>
        <w:rPr>
          <w:rFonts w:cs="Calibri"/>
        </w:rPr>
        <w:tab/>
      </w:r>
      <w:r w:rsidR="000C27CF">
        <w:rPr>
          <w:rFonts w:cs="Calibri"/>
        </w:rPr>
        <w:t xml:space="preserve">us </w:t>
      </w:r>
      <w:r w:rsidR="000C27CF" w:rsidRPr="00717AC1">
        <w:rPr>
          <w:rFonts w:cs="Calibri"/>
        </w:rPr>
        <w:t xml:space="preserve">and dealt with appropriately. </w:t>
      </w:r>
      <w:r w:rsidR="000C27CF">
        <w:rPr>
          <w:rFonts w:cs="Calibri"/>
        </w:rPr>
        <w:t xml:space="preserve"> One Manchester</w:t>
      </w:r>
      <w:r w:rsidR="000C27CF" w:rsidRPr="00717AC1">
        <w:rPr>
          <w:rFonts w:cs="Calibri"/>
        </w:rPr>
        <w:t xml:space="preserve"> therefore encourages member</w:t>
      </w:r>
      <w:r w:rsidR="000C27CF">
        <w:rPr>
          <w:rFonts w:cs="Calibri"/>
        </w:rPr>
        <w:t>s</w:t>
      </w:r>
      <w:r w:rsidR="000C27CF" w:rsidRPr="00717AC1">
        <w:rPr>
          <w:rFonts w:cs="Calibri"/>
        </w:rPr>
        <w:t xml:space="preserve"> of the public to </w:t>
      </w:r>
      <w:r>
        <w:rPr>
          <w:rFonts w:cs="Calibri"/>
        </w:rPr>
        <w:tab/>
      </w:r>
      <w:r w:rsidR="000C27CF" w:rsidRPr="00717AC1">
        <w:rPr>
          <w:rFonts w:cs="Calibri"/>
        </w:rPr>
        <w:t xml:space="preserve">raise any concerns that they may have about the conduct of staff or the way in which the business is </w:t>
      </w:r>
      <w:r>
        <w:rPr>
          <w:rFonts w:cs="Calibri"/>
        </w:rPr>
        <w:tab/>
      </w:r>
      <w:r w:rsidR="000C27CF" w:rsidRPr="00717AC1">
        <w:rPr>
          <w:rFonts w:cs="Calibri"/>
        </w:rPr>
        <w:t xml:space="preserve">run.  </w:t>
      </w:r>
      <w:r w:rsidR="000C27CF" w:rsidRPr="00717AC1">
        <w:rPr>
          <w:rFonts w:cstheme="minorHAnsi"/>
        </w:rPr>
        <w:t xml:space="preserve">Members of the public include relatives of staff, tenants, residents, contractors and any other </w:t>
      </w:r>
      <w:r>
        <w:rPr>
          <w:rFonts w:cstheme="minorHAnsi"/>
        </w:rPr>
        <w:tab/>
      </w:r>
      <w:r w:rsidR="000C27CF" w:rsidRPr="00717AC1">
        <w:rPr>
          <w:rFonts w:cstheme="minorHAnsi"/>
        </w:rPr>
        <w:t xml:space="preserve">general member of the public who have </w:t>
      </w:r>
      <w:r w:rsidR="000C27CF">
        <w:rPr>
          <w:rFonts w:cstheme="minorHAnsi"/>
        </w:rPr>
        <w:t xml:space="preserve">such </w:t>
      </w:r>
      <w:r w:rsidR="000C27CF" w:rsidRPr="00717AC1">
        <w:rPr>
          <w:rFonts w:cstheme="minorHAnsi"/>
        </w:rPr>
        <w:t>concerns</w:t>
      </w:r>
      <w:r w:rsidR="000C27CF">
        <w:rPr>
          <w:rFonts w:cstheme="minorHAnsi"/>
        </w:rPr>
        <w:t xml:space="preserve">.  </w:t>
      </w:r>
      <w:r w:rsidR="000C27CF" w:rsidRPr="00717AC1">
        <w:rPr>
          <w:rFonts w:cstheme="minorHAnsi"/>
        </w:rPr>
        <w:t xml:space="preserve"> </w:t>
      </w:r>
    </w:p>
    <w:p w:rsidR="000C27CF" w:rsidRDefault="000C27CF" w:rsidP="0095381F">
      <w:pPr>
        <w:pStyle w:val="NoSpacing"/>
        <w:jc w:val="both"/>
        <w:rPr>
          <w:rFonts w:cstheme="minorHAnsi"/>
        </w:rPr>
      </w:pPr>
    </w:p>
    <w:p w:rsidR="000C27CF" w:rsidRDefault="0006619F" w:rsidP="0095381F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="000C27CF" w:rsidRPr="00717AC1">
        <w:rPr>
          <w:rFonts w:cstheme="minorHAnsi"/>
        </w:rPr>
        <w:t xml:space="preserve">The complaints policy exists for customers to raise complaints in relation to the standard of service </w:t>
      </w:r>
      <w:r>
        <w:rPr>
          <w:rFonts w:cstheme="minorHAnsi"/>
        </w:rPr>
        <w:tab/>
      </w:r>
      <w:r w:rsidR="000C27CF" w:rsidRPr="00717AC1">
        <w:rPr>
          <w:rFonts w:cstheme="minorHAnsi"/>
        </w:rPr>
        <w:t xml:space="preserve">they have or have not received.  This policy supplements that policy rather than replaces it wherever </w:t>
      </w:r>
      <w:r>
        <w:rPr>
          <w:rFonts w:cstheme="minorHAnsi"/>
        </w:rPr>
        <w:tab/>
      </w:r>
      <w:r w:rsidR="000C27CF" w:rsidRPr="00717AC1">
        <w:rPr>
          <w:rFonts w:cstheme="minorHAnsi"/>
        </w:rPr>
        <w:t>practicable.</w:t>
      </w:r>
      <w:r w:rsidR="000C27CF">
        <w:rPr>
          <w:rFonts w:cstheme="minorHAnsi"/>
        </w:rPr>
        <w:t xml:space="preserve">  </w:t>
      </w:r>
      <w:r w:rsidR="000C27CF" w:rsidRPr="00717AC1">
        <w:rPr>
          <w:rFonts w:cstheme="minorHAnsi"/>
        </w:rPr>
        <w:t xml:space="preserve">Malicious allegations by members of the public will be dealt with under </w:t>
      </w:r>
      <w:r w:rsidR="000C27CF">
        <w:rPr>
          <w:rFonts w:cstheme="minorHAnsi"/>
        </w:rPr>
        <w:t>our</w:t>
      </w:r>
      <w:r w:rsidR="000C27CF" w:rsidRPr="00717AC1">
        <w:rPr>
          <w:rFonts w:cstheme="minorHAnsi"/>
        </w:rPr>
        <w:t xml:space="preserve"> </w:t>
      </w:r>
      <w:r>
        <w:rPr>
          <w:rFonts w:cstheme="minorHAnsi"/>
        </w:rPr>
        <w:tab/>
      </w:r>
      <w:r w:rsidR="000C27CF" w:rsidRPr="00717AC1">
        <w:rPr>
          <w:rFonts w:cstheme="minorHAnsi"/>
        </w:rPr>
        <w:t xml:space="preserve">Unacceptable </w:t>
      </w:r>
      <w:r w:rsidR="000C27CF">
        <w:rPr>
          <w:rFonts w:cstheme="minorHAnsi"/>
        </w:rPr>
        <w:t xml:space="preserve">Actions and </w:t>
      </w:r>
      <w:r w:rsidR="000C27CF" w:rsidRPr="00717AC1">
        <w:rPr>
          <w:rFonts w:cstheme="minorHAnsi"/>
        </w:rPr>
        <w:t>Behaviour Policy.</w:t>
      </w:r>
    </w:p>
    <w:p w:rsidR="000C27CF" w:rsidRPr="00717AC1" w:rsidRDefault="000C27CF" w:rsidP="0095381F">
      <w:pPr>
        <w:pStyle w:val="NoSpacing"/>
        <w:jc w:val="both"/>
        <w:rPr>
          <w:rFonts w:cs="Calibri"/>
        </w:rPr>
      </w:pPr>
    </w:p>
    <w:p w:rsidR="000C27CF" w:rsidRDefault="009E272C" w:rsidP="0095381F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3.0 </w:t>
      </w:r>
      <w:r w:rsidR="0006619F">
        <w:rPr>
          <w:b/>
          <w:bCs/>
        </w:rPr>
        <w:tab/>
      </w:r>
      <w:r w:rsidR="000C27CF" w:rsidRPr="00717AC1">
        <w:rPr>
          <w:b/>
          <w:bCs/>
        </w:rPr>
        <w:t>What is a concern?</w:t>
      </w:r>
    </w:p>
    <w:p w:rsidR="000C27CF" w:rsidRPr="00717AC1" w:rsidRDefault="000C27CF" w:rsidP="0095381F">
      <w:pPr>
        <w:pStyle w:val="NoSpacing"/>
        <w:jc w:val="both"/>
        <w:rPr>
          <w:b/>
          <w:bCs/>
        </w:rPr>
      </w:pPr>
    </w:p>
    <w:p w:rsidR="000C27CF" w:rsidRPr="00464BEF" w:rsidRDefault="0006619F" w:rsidP="0095381F">
      <w:pPr>
        <w:pStyle w:val="NoSpacing"/>
        <w:jc w:val="both"/>
        <w:rPr>
          <w:rFonts w:eastAsia="Times New Roman" w:cs="Calibri"/>
        </w:rPr>
      </w:pPr>
      <w:r>
        <w:tab/>
      </w:r>
      <w:r w:rsidR="000C27CF" w:rsidRPr="00717AC1">
        <w:t>A concern is a worry, suspicion or knowledge about misconduct taking place within</w:t>
      </w:r>
      <w:r w:rsidR="000C27CF">
        <w:t xml:space="preserve"> One Manchester </w:t>
      </w:r>
      <w:r>
        <w:tab/>
      </w:r>
      <w:r w:rsidR="000C27CF" w:rsidRPr="00717AC1">
        <w:t xml:space="preserve">or happening outside </w:t>
      </w:r>
      <w:r w:rsidR="000C27CF">
        <w:t xml:space="preserve">One Manchester </w:t>
      </w:r>
      <w:r w:rsidR="000C27CF" w:rsidRPr="00717AC1">
        <w:t>but having an impact on it.</w:t>
      </w:r>
      <w:r w:rsidR="000C27CF">
        <w:t xml:space="preserve">  </w:t>
      </w:r>
      <w:r w:rsidR="000C27CF" w:rsidRPr="00464BEF">
        <w:rPr>
          <w:rFonts w:eastAsia="Times New Roman" w:cs="Calibri"/>
        </w:rPr>
        <w:t xml:space="preserve">A </w:t>
      </w:r>
      <w:r w:rsidR="000C27CF">
        <w:rPr>
          <w:rFonts w:eastAsia="Times New Roman" w:cs="Calibri"/>
        </w:rPr>
        <w:t>concern</w:t>
      </w:r>
      <w:r w:rsidR="000C27CF" w:rsidRPr="00464BEF">
        <w:rPr>
          <w:rFonts w:eastAsia="Times New Roman" w:cs="Calibri"/>
        </w:rPr>
        <w:t xml:space="preserve"> is one made in good </w:t>
      </w:r>
      <w:r>
        <w:rPr>
          <w:rFonts w:eastAsia="Times New Roman" w:cs="Calibri"/>
        </w:rPr>
        <w:tab/>
      </w:r>
      <w:r w:rsidR="000C27CF" w:rsidRPr="00464BEF">
        <w:rPr>
          <w:rFonts w:eastAsia="Times New Roman" w:cs="Calibri"/>
        </w:rPr>
        <w:t>faith by an</w:t>
      </w:r>
      <w:r w:rsidR="000C27CF">
        <w:rPr>
          <w:rFonts w:eastAsia="Times New Roman" w:cs="Calibri"/>
        </w:rPr>
        <w:t>y</w:t>
      </w:r>
      <w:r w:rsidR="000C27CF" w:rsidRPr="00464BEF">
        <w:rPr>
          <w:rFonts w:eastAsia="Times New Roman" w:cs="Calibri"/>
        </w:rPr>
        <w:t xml:space="preserve"> individual who has reasonable belief that the following may have occurred, is occurring </w:t>
      </w:r>
      <w:r>
        <w:rPr>
          <w:rFonts w:eastAsia="Times New Roman" w:cs="Calibri"/>
        </w:rPr>
        <w:tab/>
      </w:r>
      <w:r w:rsidR="000C27CF" w:rsidRPr="00464BEF">
        <w:rPr>
          <w:rFonts w:eastAsia="Times New Roman" w:cs="Calibri"/>
        </w:rPr>
        <w:t>or is likely to occur:</w:t>
      </w:r>
    </w:p>
    <w:p w:rsidR="000C27CF" w:rsidRPr="00464BEF" w:rsidRDefault="000C27CF" w:rsidP="0095381F">
      <w:pPr>
        <w:pStyle w:val="NoSpacing"/>
        <w:jc w:val="both"/>
        <w:rPr>
          <w:rFonts w:eastAsia="Times New Roman" w:cs="Calibri"/>
        </w:rPr>
      </w:pP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 xml:space="preserve">a criminal offence 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a miscarriage of justice</w:t>
      </w:r>
    </w:p>
    <w:p w:rsidR="000C27C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fraud or corruption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theft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an act creating risk to health and safety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an act causing damage to the environment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a breach of any other legal obligation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a breach of issues relating to equality and diversity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 xml:space="preserve">a deliberate breach of the organisation’s </w:t>
      </w:r>
      <w:r>
        <w:rPr>
          <w:rFonts w:eastAsia="Times New Roman" w:cs="Calibri"/>
        </w:rPr>
        <w:t xml:space="preserve">own </w:t>
      </w:r>
      <w:r w:rsidRPr="00464BEF">
        <w:rPr>
          <w:rFonts w:eastAsia="Times New Roman" w:cs="Calibri"/>
        </w:rPr>
        <w:t>code of conduct</w:t>
      </w:r>
    </w:p>
    <w:p w:rsidR="000C27C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undue favour over a contractual matter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conflicts of interest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a safeguarding children or vulnerable adult issue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other unethical conduct</w:t>
      </w:r>
    </w:p>
    <w:p w:rsidR="000C27CF" w:rsidRPr="00464BEF" w:rsidRDefault="000C27CF" w:rsidP="0095381F">
      <w:pPr>
        <w:pStyle w:val="NoSpacing"/>
        <w:numPr>
          <w:ilvl w:val="0"/>
          <w:numId w:val="36"/>
        </w:numPr>
        <w:jc w:val="both"/>
        <w:rPr>
          <w:rFonts w:eastAsia="Times New Roman" w:cs="Calibri"/>
        </w:rPr>
      </w:pPr>
      <w:r w:rsidRPr="00464BEF">
        <w:rPr>
          <w:rFonts w:eastAsia="Times New Roman" w:cs="Calibri"/>
        </w:rPr>
        <w:t>concealment of any of the above</w:t>
      </w:r>
    </w:p>
    <w:p w:rsidR="000C27CF" w:rsidRPr="00464BEF" w:rsidRDefault="000C27CF" w:rsidP="0095381F">
      <w:pPr>
        <w:pStyle w:val="NoSpacing"/>
        <w:jc w:val="both"/>
        <w:rPr>
          <w:rFonts w:eastAsia="Times New Roman" w:cs="Calibri"/>
          <w:b/>
        </w:rPr>
      </w:pPr>
    </w:p>
    <w:p w:rsidR="000C27CF" w:rsidRDefault="0006619F" w:rsidP="0095381F">
      <w:pPr>
        <w:pStyle w:val="NoSpacing"/>
        <w:jc w:val="both"/>
        <w:rPr>
          <w:rFonts w:cstheme="minorHAnsi"/>
        </w:rPr>
      </w:pPr>
      <w:r>
        <w:tab/>
      </w:r>
      <w:r w:rsidR="000C27CF">
        <w:t xml:space="preserve">This list is not exhaustive.  </w:t>
      </w:r>
      <w:r w:rsidR="000C27CF" w:rsidRPr="00464BEF">
        <w:t xml:space="preserve">It is not necessary for the individual to have proof that such an act is </w:t>
      </w:r>
      <w:r>
        <w:tab/>
      </w:r>
      <w:r w:rsidR="000C27CF" w:rsidRPr="00464BEF">
        <w:t>being, has been or is likely to be committed – a reasonable belief is sufficient</w:t>
      </w:r>
      <w:r w:rsidR="000C27CF">
        <w:t xml:space="preserve">.  We are responsible </w:t>
      </w:r>
      <w:r>
        <w:tab/>
      </w:r>
      <w:r w:rsidR="000C27CF">
        <w:t>for ensuring an investigation takes place.</w:t>
      </w:r>
      <w:r w:rsidR="000C27CF" w:rsidRPr="00464BEF">
        <w:t xml:space="preserve"> </w:t>
      </w:r>
      <w:r w:rsidR="000C27CF">
        <w:t xml:space="preserve">  M</w:t>
      </w:r>
      <w:r w:rsidR="000C27CF" w:rsidRPr="00717AC1">
        <w:rPr>
          <w:rFonts w:cstheme="minorHAnsi"/>
        </w:rPr>
        <w:t xml:space="preserve">embers of the public and tenants will not be treated </w:t>
      </w:r>
      <w:r>
        <w:rPr>
          <w:rFonts w:cstheme="minorHAnsi"/>
        </w:rPr>
        <w:tab/>
      </w:r>
      <w:r w:rsidR="000C27CF" w:rsidRPr="00717AC1">
        <w:rPr>
          <w:rFonts w:cstheme="minorHAnsi"/>
        </w:rPr>
        <w:t>less fairly or discriminated against for raising legitimate concerns.</w:t>
      </w:r>
    </w:p>
    <w:p w:rsidR="000C27CF" w:rsidRDefault="000C27CF" w:rsidP="0095381F">
      <w:pPr>
        <w:pStyle w:val="NoSpacing"/>
        <w:jc w:val="both"/>
        <w:rPr>
          <w:rFonts w:cstheme="minorHAnsi"/>
        </w:rPr>
      </w:pPr>
    </w:p>
    <w:p w:rsidR="000C27CF" w:rsidRDefault="00E5179A" w:rsidP="0095381F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</w:t>
      </w:r>
      <w:r w:rsidR="009E272C">
        <w:rPr>
          <w:b/>
          <w:bCs/>
        </w:rPr>
        <w:t xml:space="preserve">4.0 </w:t>
      </w:r>
      <w:r w:rsidR="0006619F">
        <w:rPr>
          <w:b/>
          <w:bCs/>
        </w:rPr>
        <w:tab/>
      </w:r>
      <w:r w:rsidR="000C27CF" w:rsidRPr="00717AC1">
        <w:rPr>
          <w:b/>
          <w:bCs/>
        </w:rPr>
        <w:t xml:space="preserve">How can </w:t>
      </w:r>
      <w:r w:rsidR="000C27CF">
        <w:rPr>
          <w:b/>
          <w:bCs/>
        </w:rPr>
        <w:t xml:space="preserve">members of the public </w:t>
      </w:r>
      <w:r w:rsidR="000C27CF" w:rsidRPr="00717AC1">
        <w:rPr>
          <w:b/>
          <w:bCs/>
        </w:rPr>
        <w:t xml:space="preserve">speak </w:t>
      </w:r>
      <w:r w:rsidR="003E7A56">
        <w:rPr>
          <w:b/>
          <w:bCs/>
        </w:rPr>
        <w:t>out</w:t>
      </w:r>
      <w:r w:rsidR="000C27CF" w:rsidRPr="00717AC1">
        <w:rPr>
          <w:b/>
          <w:bCs/>
        </w:rPr>
        <w:t>?</w:t>
      </w:r>
    </w:p>
    <w:p w:rsidR="000C27CF" w:rsidRDefault="000C27CF" w:rsidP="0095381F">
      <w:pPr>
        <w:pStyle w:val="NoSpacing"/>
        <w:jc w:val="both"/>
        <w:rPr>
          <w:b/>
          <w:bCs/>
        </w:rPr>
      </w:pPr>
    </w:p>
    <w:p w:rsidR="000C27CF" w:rsidRDefault="0006619F" w:rsidP="0095381F">
      <w:pPr>
        <w:pStyle w:val="NoSpacing"/>
        <w:jc w:val="both"/>
      </w:pPr>
      <w:r>
        <w:tab/>
      </w:r>
      <w:r w:rsidR="000C27CF">
        <w:t xml:space="preserve">We </w:t>
      </w:r>
      <w:r w:rsidR="000C27CF" w:rsidRPr="00717AC1">
        <w:t xml:space="preserve">encourage members of the public to raise concerns </w:t>
      </w:r>
      <w:r w:rsidR="000C27CF" w:rsidRPr="00850FD9">
        <w:t>via the ‘</w:t>
      </w:r>
      <w:r w:rsidR="00850FD9" w:rsidRPr="00850FD9">
        <w:t>Contact Us</w:t>
      </w:r>
      <w:r w:rsidR="000C27CF" w:rsidRPr="00850FD9">
        <w:t>’ section of our website or</w:t>
      </w:r>
      <w:r w:rsidR="000C27CF" w:rsidRPr="00717AC1">
        <w:t xml:space="preserve"> </w:t>
      </w:r>
      <w:r>
        <w:tab/>
      </w:r>
      <w:r w:rsidR="000C27CF" w:rsidRPr="00717AC1">
        <w:t>by writing confidentially to the</w:t>
      </w:r>
      <w:r w:rsidR="00AF316D">
        <w:t xml:space="preserve"> Governance Manager</w:t>
      </w:r>
      <w:r w:rsidR="000C27CF">
        <w:t xml:space="preserve">.  Of course, concerns may be raised with any </w:t>
      </w:r>
      <w:r>
        <w:tab/>
      </w:r>
      <w:r w:rsidR="000C27CF">
        <w:t xml:space="preserve">member of staff at any time.  All staff must ensure the internal investigation process is instigated </w:t>
      </w:r>
      <w:r>
        <w:tab/>
      </w:r>
      <w:r w:rsidR="000C27CF">
        <w:t xml:space="preserve">without delay.  </w:t>
      </w:r>
    </w:p>
    <w:p w:rsidR="000C27CF" w:rsidRDefault="000C27CF" w:rsidP="0095381F">
      <w:pPr>
        <w:pStyle w:val="NoSpacing"/>
        <w:jc w:val="both"/>
      </w:pPr>
    </w:p>
    <w:p w:rsidR="000C27CF" w:rsidRPr="00B518B8" w:rsidRDefault="009E272C" w:rsidP="009538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5.0 </w:t>
      </w:r>
      <w:r w:rsidR="0006619F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0C27CF" w:rsidRPr="00B518B8">
        <w:rPr>
          <w:rFonts w:asciiTheme="minorHAnsi" w:hAnsiTheme="minorHAnsi" w:cstheme="minorHAnsi"/>
          <w:b/>
          <w:sz w:val="22"/>
          <w:szCs w:val="22"/>
          <w:lang w:eastAsia="en-GB"/>
        </w:rPr>
        <w:t>Anonymous Concerns</w:t>
      </w:r>
    </w:p>
    <w:p w:rsidR="000C27CF" w:rsidRPr="00B518B8" w:rsidRDefault="000C27CF" w:rsidP="009538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0C27CF" w:rsidRPr="00B518B8" w:rsidRDefault="0006619F" w:rsidP="009538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0C27CF" w:rsidRPr="00B518B8">
        <w:rPr>
          <w:rFonts w:asciiTheme="minorHAnsi" w:hAnsiTheme="minorHAnsi" w:cstheme="minorHAnsi"/>
          <w:sz w:val="22"/>
          <w:szCs w:val="22"/>
          <w:lang w:eastAsia="en-GB"/>
        </w:rPr>
        <w:t xml:space="preserve">Anonymous concerns are less powerful but will be considered at the organisation’s discretion taking </w:t>
      </w: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0C27CF" w:rsidRPr="00B518B8">
        <w:rPr>
          <w:rFonts w:asciiTheme="minorHAnsi" w:hAnsiTheme="minorHAnsi" w:cstheme="minorHAnsi"/>
          <w:sz w:val="22"/>
          <w:szCs w:val="22"/>
          <w:lang w:eastAsia="en-GB"/>
        </w:rPr>
        <w:t>into account the seriousness of the issue raised, the credibility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of the concern raised and the </w:t>
      </w:r>
      <w:r>
        <w:rPr>
          <w:rFonts w:asciiTheme="minorHAnsi" w:hAnsiTheme="minorHAnsi" w:cstheme="minorHAnsi"/>
          <w:sz w:val="22"/>
          <w:szCs w:val="22"/>
          <w:lang w:eastAsia="en-GB"/>
        </w:rPr>
        <w:tab/>
        <w:t>l</w:t>
      </w:r>
      <w:r w:rsidR="000C27CF" w:rsidRPr="00B518B8">
        <w:rPr>
          <w:rFonts w:asciiTheme="minorHAnsi" w:hAnsiTheme="minorHAnsi" w:cstheme="minorHAnsi"/>
          <w:sz w:val="22"/>
          <w:szCs w:val="22"/>
          <w:lang w:eastAsia="en-GB"/>
        </w:rPr>
        <w:t xml:space="preserve">ikelihood of confirming the concern from attributable sources.  </w:t>
      </w:r>
    </w:p>
    <w:p w:rsidR="000C27CF" w:rsidRDefault="000C27CF" w:rsidP="0095381F">
      <w:pPr>
        <w:pStyle w:val="NoSpacing"/>
        <w:jc w:val="both"/>
      </w:pPr>
    </w:p>
    <w:p w:rsidR="000C27CF" w:rsidRDefault="009E272C" w:rsidP="0095381F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6.0 </w:t>
      </w:r>
      <w:r w:rsidR="0006619F">
        <w:rPr>
          <w:b/>
          <w:bCs/>
        </w:rPr>
        <w:tab/>
      </w:r>
      <w:r w:rsidR="000C27CF" w:rsidRPr="00717AC1">
        <w:rPr>
          <w:b/>
          <w:bCs/>
        </w:rPr>
        <w:t xml:space="preserve">How </w:t>
      </w:r>
      <w:r w:rsidR="000C27CF">
        <w:rPr>
          <w:b/>
          <w:bCs/>
        </w:rPr>
        <w:t xml:space="preserve">will external concerns be handled?  </w:t>
      </w:r>
    </w:p>
    <w:p w:rsidR="000C27CF" w:rsidRDefault="000C27CF" w:rsidP="0095381F">
      <w:pPr>
        <w:pStyle w:val="NoSpacing"/>
        <w:jc w:val="both"/>
        <w:rPr>
          <w:b/>
          <w:bCs/>
        </w:rPr>
      </w:pPr>
    </w:p>
    <w:p w:rsidR="000C27CF" w:rsidRDefault="0006619F" w:rsidP="0095381F">
      <w:pPr>
        <w:pStyle w:val="NoSpacing"/>
        <w:jc w:val="both"/>
      </w:pPr>
      <w:r>
        <w:tab/>
      </w:r>
      <w:r w:rsidR="000C27CF" w:rsidRPr="00B518B8">
        <w:t>Any matter raised under this procedure will be investigated thoroughly, promptly</w:t>
      </w:r>
      <w:r w:rsidR="000C27CF">
        <w:t xml:space="preserve">, sensitively </w:t>
      </w:r>
      <w:r w:rsidR="000C27CF" w:rsidRPr="00B518B8">
        <w:t xml:space="preserve">and </w:t>
      </w:r>
      <w:r>
        <w:tab/>
      </w:r>
      <w:r w:rsidR="000C27CF" w:rsidRPr="00B518B8">
        <w:t xml:space="preserve">confidentially </w:t>
      </w:r>
      <w:r w:rsidR="000C27CF">
        <w:t xml:space="preserve">wherever possible.  Personal details will only be known to the investigation team.  </w:t>
      </w:r>
      <w:r w:rsidR="000C27CF" w:rsidRPr="00B518B8">
        <w:t xml:space="preserve"> </w:t>
      </w:r>
      <w:r w:rsidR="000C27CF" w:rsidRPr="00717AC1">
        <w:t xml:space="preserve">On </w:t>
      </w:r>
      <w:r>
        <w:tab/>
      </w:r>
      <w:r w:rsidR="000C27CF" w:rsidRPr="00717AC1">
        <w:t>rare</w:t>
      </w:r>
      <w:r w:rsidR="000C27CF">
        <w:t xml:space="preserve"> </w:t>
      </w:r>
      <w:r w:rsidR="000C27CF" w:rsidRPr="00717AC1">
        <w:t>occasions (for example, to investigate further) it may be necessary to pass these</w:t>
      </w:r>
      <w:r w:rsidR="000C27CF">
        <w:t xml:space="preserve"> </w:t>
      </w:r>
      <w:r w:rsidR="000C27CF" w:rsidRPr="00717AC1">
        <w:t xml:space="preserve">details to </w:t>
      </w:r>
      <w:r>
        <w:tab/>
      </w:r>
      <w:r w:rsidR="000C27CF" w:rsidRPr="00717AC1">
        <w:t>others.</w:t>
      </w:r>
      <w:r w:rsidR="000C27CF">
        <w:t xml:space="preserve"> </w:t>
      </w:r>
      <w:r w:rsidR="000C27CF" w:rsidRPr="00717AC1">
        <w:t xml:space="preserve"> If this is the case the investigation team will always discuss with </w:t>
      </w:r>
      <w:r w:rsidR="000C27CF">
        <w:t xml:space="preserve">the individual </w:t>
      </w:r>
      <w:r w:rsidR="000C27CF" w:rsidRPr="00717AC1">
        <w:t xml:space="preserve">the best way </w:t>
      </w:r>
      <w:r>
        <w:tab/>
      </w:r>
      <w:r w:rsidR="000C27CF" w:rsidRPr="00717AC1">
        <w:t>of doing this.</w:t>
      </w:r>
      <w:r w:rsidR="000C27CF">
        <w:t xml:space="preserve">  The number of people involved in the investigation will be limited as far as is possible </w:t>
      </w:r>
      <w:r>
        <w:tab/>
      </w:r>
      <w:r w:rsidR="000C27CF">
        <w:t xml:space="preserve">and the people investigating the concern will act in an unbiased way and will comply with the law </w:t>
      </w:r>
      <w:r>
        <w:tab/>
      </w:r>
      <w:r w:rsidR="000C27CF">
        <w:t xml:space="preserve">and company policies.  </w:t>
      </w:r>
    </w:p>
    <w:p w:rsidR="000C27CF" w:rsidRPr="00717AC1" w:rsidRDefault="000C27CF" w:rsidP="0095381F">
      <w:pPr>
        <w:pStyle w:val="NoSpacing"/>
        <w:jc w:val="both"/>
      </w:pPr>
    </w:p>
    <w:p w:rsidR="000C27CF" w:rsidRDefault="0006619F" w:rsidP="0095381F">
      <w:pPr>
        <w:pStyle w:val="NoSpacing"/>
        <w:jc w:val="both"/>
      </w:pPr>
      <w:r>
        <w:tab/>
      </w:r>
      <w:r w:rsidR="000C27CF">
        <w:t xml:space="preserve">If we need to seek clarification or further information from the member of the public all contact will </w:t>
      </w:r>
      <w:r>
        <w:tab/>
      </w:r>
      <w:r w:rsidR="000C27CF">
        <w:t xml:space="preserve">be made discreetly with any meetings taking place at a location they are comfortable with.  </w:t>
      </w:r>
    </w:p>
    <w:p w:rsidR="000C27CF" w:rsidRDefault="000C27CF" w:rsidP="0095381F">
      <w:pPr>
        <w:pStyle w:val="NoSpacing"/>
        <w:jc w:val="both"/>
      </w:pPr>
    </w:p>
    <w:p w:rsidR="000C27CF" w:rsidRPr="00B518B8" w:rsidRDefault="0006619F" w:rsidP="0095381F">
      <w:pPr>
        <w:pStyle w:val="NoSpacing"/>
        <w:jc w:val="both"/>
      </w:pPr>
      <w:r>
        <w:tab/>
      </w:r>
      <w:r w:rsidR="000C27CF" w:rsidRPr="00E64DC1">
        <w:t xml:space="preserve">Our aim is to complete </w:t>
      </w:r>
      <w:r w:rsidR="000C27CF">
        <w:t xml:space="preserve">the </w:t>
      </w:r>
      <w:r w:rsidR="000C27CF" w:rsidRPr="00E64DC1">
        <w:t xml:space="preserve">investigation, including feedback to the individual who raised the issue, </w:t>
      </w:r>
      <w:r>
        <w:tab/>
      </w:r>
      <w:r w:rsidR="000C27CF" w:rsidRPr="00E64DC1">
        <w:t xml:space="preserve">within one month of the concern being raised.  </w:t>
      </w:r>
      <w:r w:rsidR="000C27CF" w:rsidRPr="00E64DC1">
        <w:rPr>
          <w:rFonts w:cstheme="minorHAnsi"/>
        </w:rPr>
        <w:t xml:space="preserve">However, they will not be informed of any matters </w:t>
      </w:r>
      <w:r>
        <w:rPr>
          <w:rFonts w:cstheme="minorHAnsi"/>
        </w:rPr>
        <w:tab/>
      </w:r>
      <w:r w:rsidR="000C27CF" w:rsidRPr="00E64DC1">
        <w:rPr>
          <w:rFonts w:cstheme="minorHAnsi"/>
        </w:rPr>
        <w:t xml:space="preserve">that infringe our duty of confidentiality to others.  If no action is to be taken the reason for this will </w:t>
      </w:r>
      <w:r>
        <w:rPr>
          <w:rFonts w:cstheme="minorHAnsi"/>
        </w:rPr>
        <w:tab/>
      </w:r>
      <w:r w:rsidR="000C27CF" w:rsidRPr="00E64DC1">
        <w:rPr>
          <w:rFonts w:cstheme="minorHAnsi"/>
        </w:rPr>
        <w:t>be explained.</w:t>
      </w:r>
    </w:p>
    <w:p w:rsidR="000C27CF" w:rsidRDefault="000C27CF" w:rsidP="0095381F">
      <w:pPr>
        <w:pStyle w:val="NoSpacing"/>
        <w:jc w:val="both"/>
      </w:pPr>
    </w:p>
    <w:p w:rsidR="000C27CF" w:rsidRPr="00B518B8" w:rsidRDefault="0006619F" w:rsidP="0095381F">
      <w:pPr>
        <w:pStyle w:val="NoSpacing"/>
        <w:jc w:val="both"/>
      </w:pPr>
      <w:r>
        <w:tab/>
      </w:r>
      <w:r w:rsidR="000C27CF" w:rsidRPr="00B518B8">
        <w:t xml:space="preserve">If misconduct is discovered as a result of any investigation under this procedure the company's </w:t>
      </w:r>
      <w:r>
        <w:tab/>
      </w:r>
      <w:r w:rsidR="000C27CF" w:rsidRPr="00B518B8">
        <w:t>disciplinary procedure will be used in addition to any appropriate external measures</w:t>
      </w:r>
      <w:r w:rsidR="000C27CF">
        <w:t xml:space="preserve"> such as </w:t>
      </w:r>
      <w:r>
        <w:tab/>
        <w:t>i</w:t>
      </w:r>
      <w:r w:rsidR="000C27CF">
        <w:t>nforming the police if a criminal offence has been committed</w:t>
      </w:r>
      <w:r w:rsidR="000C27CF" w:rsidRPr="00B518B8">
        <w:t xml:space="preserve">.  </w:t>
      </w:r>
    </w:p>
    <w:p w:rsidR="000C27CF" w:rsidRPr="00DC4EEC" w:rsidRDefault="009E272C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7.0 </w:t>
      </w:r>
      <w:r w:rsidR="0006619F">
        <w:rPr>
          <w:rFonts w:asciiTheme="minorHAnsi" w:hAnsiTheme="minorHAnsi" w:cstheme="minorHAnsi"/>
          <w:b/>
          <w:sz w:val="22"/>
          <w:szCs w:val="22"/>
        </w:rPr>
        <w:tab/>
      </w:r>
      <w:r w:rsidR="000C27CF" w:rsidRPr="00DC4EEC">
        <w:rPr>
          <w:rFonts w:asciiTheme="minorHAnsi" w:hAnsiTheme="minorHAnsi" w:cstheme="minorHAnsi"/>
          <w:b/>
          <w:sz w:val="22"/>
          <w:szCs w:val="22"/>
        </w:rPr>
        <w:t xml:space="preserve">Concerns </w:t>
      </w:r>
      <w:r w:rsidR="003E7A56">
        <w:rPr>
          <w:rFonts w:asciiTheme="minorHAnsi" w:hAnsiTheme="minorHAnsi" w:cstheme="minorHAnsi"/>
          <w:b/>
          <w:sz w:val="22"/>
          <w:szCs w:val="22"/>
        </w:rPr>
        <w:t>–</w:t>
      </w:r>
      <w:r w:rsidR="000C27CF" w:rsidRPr="00DC4E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A56">
        <w:rPr>
          <w:rFonts w:asciiTheme="minorHAnsi" w:hAnsiTheme="minorHAnsi" w:cstheme="minorHAnsi"/>
          <w:b/>
          <w:sz w:val="22"/>
          <w:szCs w:val="22"/>
        </w:rPr>
        <w:t xml:space="preserve">Governance Manager, </w:t>
      </w:r>
      <w:r w:rsidR="000C27CF" w:rsidRPr="00DC4EEC">
        <w:rPr>
          <w:rFonts w:asciiTheme="minorHAnsi" w:hAnsiTheme="minorHAnsi" w:cstheme="minorHAnsi"/>
          <w:b/>
          <w:sz w:val="22"/>
          <w:szCs w:val="22"/>
        </w:rPr>
        <w:t>Board Member, Chair of Board, Chief Executive</w:t>
      </w:r>
    </w:p>
    <w:p w:rsidR="000C27CF" w:rsidRDefault="0006619F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C27CF" w:rsidRPr="00DC4EEC">
        <w:rPr>
          <w:rFonts w:asciiTheme="minorHAnsi" w:hAnsiTheme="minorHAnsi" w:cstheme="minorHAnsi"/>
          <w:sz w:val="22"/>
          <w:szCs w:val="22"/>
        </w:rPr>
        <w:t>In the case of a</w:t>
      </w:r>
      <w:r w:rsidR="000C27CF">
        <w:rPr>
          <w:rFonts w:asciiTheme="minorHAnsi" w:hAnsiTheme="minorHAnsi" w:cstheme="minorHAnsi"/>
          <w:sz w:val="22"/>
          <w:szCs w:val="22"/>
        </w:rPr>
        <w:t xml:space="preserve"> member of the public with concerns </w:t>
      </w:r>
      <w:r w:rsidR="000C27CF" w:rsidRPr="00DC4EEC">
        <w:rPr>
          <w:rFonts w:asciiTheme="minorHAnsi" w:hAnsiTheme="minorHAnsi" w:cstheme="minorHAnsi"/>
          <w:sz w:val="22"/>
          <w:szCs w:val="22"/>
        </w:rPr>
        <w:t>involving a Board Member</w:t>
      </w:r>
      <w:r w:rsidR="003E7A56">
        <w:rPr>
          <w:rFonts w:asciiTheme="minorHAnsi" w:hAnsiTheme="minorHAnsi" w:cstheme="minorHAnsi"/>
          <w:sz w:val="22"/>
          <w:szCs w:val="22"/>
        </w:rPr>
        <w:t xml:space="preserve"> or the Governance </w:t>
      </w:r>
      <w:r>
        <w:rPr>
          <w:rFonts w:asciiTheme="minorHAnsi" w:hAnsiTheme="minorHAnsi" w:cstheme="minorHAnsi"/>
          <w:sz w:val="22"/>
          <w:szCs w:val="22"/>
        </w:rPr>
        <w:tab/>
      </w:r>
      <w:r w:rsidR="003E7A56">
        <w:rPr>
          <w:rFonts w:asciiTheme="minorHAnsi" w:hAnsiTheme="minorHAnsi" w:cstheme="minorHAnsi"/>
          <w:sz w:val="22"/>
          <w:szCs w:val="22"/>
        </w:rPr>
        <w:t>Manager</w:t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, they should </w:t>
      </w:r>
      <w:r w:rsidR="00DA76EA">
        <w:rPr>
          <w:rFonts w:asciiTheme="minorHAnsi" w:hAnsiTheme="minorHAnsi" w:cstheme="minorHAnsi"/>
          <w:sz w:val="22"/>
          <w:szCs w:val="22"/>
        </w:rPr>
        <w:t xml:space="preserve">contact </w:t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the Chair of the Board or </w:t>
      </w:r>
      <w:r w:rsidR="00DA76EA">
        <w:rPr>
          <w:rFonts w:asciiTheme="minorHAnsi" w:hAnsiTheme="minorHAnsi" w:cstheme="minorHAnsi"/>
          <w:sz w:val="22"/>
          <w:szCs w:val="22"/>
        </w:rPr>
        <w:t xml:space="preserve">Group </w:t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Chief Executive.  In the case where </w:t>
      </w:r>
      <w:r>
        <w:rPr>
          <w:rFonts w:asciiTheme="minorHAnsi" w:hAnsiTheme="minorHAnsi" w:cstheme="minorHAnsi"/>
          <w:sz w:val="22"/>
          <w:szCs w:val="22"/>
        </w:rPr>
        <w:tab/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there is concern regarding either the Chair of the Board or </w:t>
      </w:r>
      <w:r w:rsidR="003E7A56">
        <w:rPr>
          <w:rFonts w:asciiTheme="minorHAnsi" w:hAnsiTheme="minorHAnsi" w:cstheme="minorHAnsi"/>
          <w:sz w:val="22"/>
          <w:szCs w:val="22"/>
        </w:rPr>
        <w:t xml:space="preserve">Group </w:t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Chief Executive the individual </w:t>
      </w:r>
      <w:r>
        <w:rPr>
          <w:rFonts w:asciiTheme="minorHAnsi" w:hAnsiTheme="minorHAnsi" w:cstheme="minorHAnsi"/>
          <w:sz w:val="22"/>
          <w:szCs w:val="22"/>
        </w:rPr>
        <w:tab/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should </w:t>
      </w:r>
      <w:r w:rsidR="000C27CF">
        <w:rPr>
          <w:rFonts w:asciiTheme="minorHAnsi" w:hAnsiTheme="minorHAnsi" w:cstheme="minorHAnsi"/>
          <w:sz w:val="22"/>
          <w:szCs w:val="22"/>
        </w:rPr>
        <w:t xml:space="preserve">be guided to </w:t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raise their concerns with </w:t>
      </w:r>
      <w:r w:rsidR="000C27CF">
        <w:rPr>
          <w:rFonts w:asciiTheme="minorHAnsi" w:hAnsiTheme="minorHAnsi" w:cstheme="minorHAnsi"/>
          <w:sz w:val="22"/>
          <w:szCs w:val="22"/>
        </w:rPr>
        <w:t xml:space="preserve">the </w:t>
      </w:r>
      <w:r w:rsidR="0095381F" w:rsidRPr="00850FD9">
        <w:rPr>
          <w:rFonts w:asciiTheme="minorHAnsi" w:hAnsiTheme="minorHAnsi" w:cstheme="minorHAnsi"/>
          <w:sz w:val="22"/>
          <w:szCs w:val="22"/>
        </w:rPr>
        <w:t>Regulator of Social Housing</w:t>
      </w:r>
      <w:r w:rsidR="000C27CF" w:rsidRPr="00850FD9">
        <w:rPr>
          <w:rFonts w:asciiTheme="minorHAnsi" w:hAnsiTheme="minorHAnsi" w:cstheme="minorHAnsi"/>
          <w:sz w:val="22"/>
          <w:szCs w:val="22"/>
        </w:rPr>
        <w:t>.</w:t>
      </w:r>
      <w:r w:rsidR="000C27CF">
        <w:rPr>
          <w:rFonts w:asciiTheme="minorHAnsi" w:hAnsiTheme="minorHAnsi" w:cstheme="minorHAnsi"/>
          <w:sz w:val="22"/>
          <w:szCs w:val="22"/>
        </w:rPr>
        <w:t xml:space="preserve">  </w:t>
      </w:r>
      <w:r w:rsidR="000C27CF" w:rsidRPr="00DC4E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82B" w:rsidRPr="00B8082B" w:rsidRDefault="0006619F" w:rsidP="00B8082B">
      <w:pPr>
        <w:ind w:left="720" w:hanging="72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GB"/>
        </w:rPr>
        <w:t xml:space="preserve">8.0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GB"/>
        </w:rPr>
        <w:tab/>
        <w:t xml:space="preserve">Equality </w:t>
      </w:r>
    </w:p>
    <w:p w:rsidR="00B8082B" w:rsidRPr="00B8082B" w:rsidRDefault="00B8082B" w:rsidP="00B8082B">
      <w:pPr>
        <w:ind w:left="720" w:hanging="72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GB"/>
        </w:rPr>
      </w:pPr>
    </w:p>
    <w:p w:rsidR="0006619F" w:rsidRDefault="0006619F" w:rsidP="00B8082B">
      <w:pPr>
        <w:ind w:left="720" w:hanging="720"/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ab/>
      </w:r>
      <w:r w:rsidR="00B8082B" w:rsidRPr="00B8082B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One Manchester </w:t>
      </w:r>
      <w:r w:rsidR="00B8082B" w:rsidRPr="00B8082B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>will ensure that this policy is applied fairly to all our customers.  We will not directly or</w:t>
      </w:r>
      <w:r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 xml:space="preserve"> </w:t>
      </w:r>
      <w:r w:rsidR="00B8082B" w:rsidRPr="00B8082B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 xml:space="preserve">indirectly discriminate against any person or group of people because of their race, religion, </w:t>
      </w:r>
    </w:p>
    <w:p w:rsidR="00B8082B" w:rsidRPr="00B8082B" w:rsidRDefault="0006619F" w:rsidP="00B8082B">
      <w:pPr>
        <w:ind w:left="720" w:hanging="720"/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ab/>
      </w:r>
      <w:r w:rsidR="00B8082B" w:rsidRPr="00B8082B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>gender, marital</w:t>
      </w:r>
      <w:r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 xml:space="preserve"> </w:t>
      </w:r>
      <w:r w:rsidR="00B8082B" w:rsidRPr="00B8082B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>status, sexual orientation, disability or other grounds set out in our Equality, Diversity and Inclusion Policy.</w:t>
      </w:r>
    </w:p>
    <w:p w:rsidR="00912A4B" w:rsidRDefault="00912A4B" w:rsidP="00B8082B">
      <w:pPr>
        <w:ind w:left="720" w:hanging="720"/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</w:pPr>
    </w:p>
    <w:p w:rsidR="0006619F" w:rsidRDefault="0006619F" w:rsidP="00B8082B">
      <w:pPr>
        <w:ind w:left="720" w:hanging="720"/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lastRenderedPageBreak/>
        <w:tab/>
      </w:r>
    </w:p>
    <w:p w:rsidR="00B8082B" w:rsidRPr="00B8082B" w:rsidRDefault="0006619F" w:rsidP="00B8082B">
      <w:pPr>
        <w:ind w:left="720" w:hanging="720"/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ab/>
      </w:r>
      <w:r w:rsidR="00B8082B" w:rsidRPr="00B8082B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>An Equality Impact Assessment has been c</w:t>
      </w:r>
      <w:r w:rsidR="00DA5398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>arried out</w:t>
      </w:r>
      <w:r w:rsidR="00B8082B" w:rsidRPr="00B8082B">
        <w:rPr>
          <w:rFonts w:asciiTheme="minorHAnsi" w:eastAsiaTheme="minorHAnsi" w:hAnsiTheme="minorHAnsi" w:cstheme="minorBidi"/>
          <w:iCs/>
          <w:sz w:val="22"/>
          <w:szCs w:val="22"/>
          <w:lang w:eastAsia="en-GB"/>
        </w:rPr>
        <w:t xml:space="preserve"> on this policy.</w:t>
      </w:r>
    </w:p>
    <w:p w:rsidR="00076C2E" w:rsidRDefault="00B8082B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9E272C">
        <w:rPr>
          <w:rFonts w:asciiTheme="minorHAnsi" w:hAnsiTheme="minorHAnsi" w:cstheme="minorHAnsi"/>
          <w:b/>
          <w:sz w:val="22"/>
          <w:szCs w:val="22"/>
        </w:rPr>
        <w:t xml:space="preserve">.0 </w:t>
      </w:r>
      <w:r w:rsidR="0006619F">
        <w:rPr>
          <w:rFonts w:asciiTheme="minorHAnsi" w:hAnsiTheme="minorHAnsi" w:cstheme="minorHAnsi"/>
          <w:b/>
          <w:sz w:val="22"/>
          <w:szCs w:val="22"/>
        </w:rPr>
        <w:tab/>
      </w:r>
      <w:r w:rsidR="00076C2E">
        <w:rPr>
          <w:rFonts w:asciiTheme="minorHAnsi" w:hAnsiTheme="minorHAnsi" w:cstheme="minorHAnsi"/>
          <w:b/>
          <w:sz w:val="22"/>
          <w:szCs w:val="22"/>
        </w:rPr>
        <w:t>Responsibility</w:t>
      </w:r>
    </w:p>
    <w:p w:rsidR="00076C2E" w:rsidRDefault="0006619F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C2E">
        <w:rPr>
          <w:rFonts w:asciiTheme="minorHAnsi" w:hAnsiTheme="minorHAnsi" w:cstheme="minorHAnsi"/>
          <w:sz w:val="22"/>
          <w:szCs w:val="22"/>
        </w:rPr>
        <w:t xml:space="preserve">The Board and Chief Executive are responsible for ensuring that this policy complies with any </w:t>
      </w:r>
      <w:r>
        <w:rPr>
          <w:rFonts w:asciiTheme="minorHAnsi" w:hAnsiTheme="minorHAnsi" w:cstheme="minorHAnsi"/>
          <w:sz w:val="22"/>
          <w:szCs w:val="22"/>
        </w:rPr>
        <w:tab/>
      </w:r>
      <w:r w:rsidR="00076C2E">
        <w:rPr>
          <w:rFonts w:asciiTheme="minorHAnsi" w:hAnsiTheme="minorHAnsi" w:cstheme="minorHAnsi"/>
          <w:sz w:val="22"/>
          <w:szCs w:val="22"/>
        </w:rPr>
        <w:t>legislative requirements.</w:t>
      </w:r>
    </w:p>
    <w:p w:rsidR="00076C2E" w:rsidRDefault="00B8082B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9E272C">
        <w:rPr>
          <w:rFonts w:asciiTheme="minorHAnsi" w:hAnsiTheme="minorHAnsi" w:cstheme="minorHAnsi"/>
          <w:b/>
          <w:sz w:val="22"/>
          <w:szCs w:val="22"/>
        </w:rPr>
        <w:t xml:space="preserve">.0 </w:t>
      </w:r>
      <w:r w:rsidR="0006619F">
        <w:rPr>
          <w:rFonts w:asciiTheme="minorHAnsi" w:hAnsiTheme="minorHAnsi" w:cstheme="minorHAnsi"/>
          <w:b/>
          <w:sz w:val="22"/>
          <w:szCs w:val="22"/>
        </w:rPr>
        <w:tab/>
      </w:r>
      <w:r w:rsidR="00076C2E">
        <w:rPr>
          <w:rFonts w:asciiTheme="minorHAnsi" w:hAnsiTheme="minorHAnsi" w:cstheme="minorHAnsi"/>
          <w:b/>
          <w:sz w:val="22"/>
          <w:szCs w:val="22"/>
        </w:rPr>
        <w:t>Monitoring, review and evaluation</w:t>
      </w:r>
    </w:p>
    <w:p w:rsidR="000C27CF" w:rsidRDefault="0006619F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C2E">
        <w:rPr>
          <w:rFonts w:asciiTheme="minorHAnsi" w:hAnsiTheme="minorHAnsi" w:cstheme="minorHAnsi"/>
          <w:sz w:val="22"/>
          <w:szCs w:val="22"/>
        </w:rPr>
        <w:t>Audit</w:t>
      </w:r>
      <w:r w:rsidR="00564FCD">
        <w:rPr>
          <w:rFonts w:asciiTheme="minorHAnsi" w:hAnsiTheme="minorHAnsi" w:cstheme="minorHAnsi"/>
          <w:sz w:val="22"/>
          <w:szCs w:val="22"/>
        </w:rPr>
        <w:t xml:space="preserve"> and Risk</w:t>
      </w:r>
      <w:r w:rsidR="00076C2E">
        <w:rPr>
          <w:rFonts w:asciiTheme="minorHAnsi" w:hAnsiTheme="minorHAnsi" w:cstheme="minorHAnsi"/>
          <w:sz w:val="22"/>
          <w:szCs w:val="22"/>
        </w:rPr>
        <w:t xml:space="preserve"> Committee will monitor all concerns raised under this policy.  This policy will be </w:t>
      </w:r>
      <w:r>
        <w:rPr>
          <w:rFonts w:asciiTheme="minorHAnsi" w:hAnsiTheme="minorHAnsi" w:cstheme="minorHAnsi"/>
          <w:sz w:val="22"/>
          <w:szCs w:val="22"/>
        </w:rPr>
        <w:tab/>
      </w:r>
      <w:r w:rsidR="00076C2E">
        <w:rPr>
          <w:rFonts w:asciiTheme="minorHAnsi" w:hAnsiTheme="minorHAnsi" w:cstheme="minorHAnsi"/>
          <w:sz w:val="22"/>
          <w:szCs w:val="22"/>
        </w:rPr>
        <w:t>reviewed every three years.</w:t>
      </w:r>
    </w:p>
    <w:p w:rsidR="0006619F" w:rsidRDefault="0006619F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11.0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Legislation</w:t>
      </w:r>
    </w:p>
    <w:p w:rsidR="0006619F" w:rsidRDefault="0006619F" w:rsidP="0006619F">
      <w:pPr>
        <w:pStyle w:val="NoSpacing"/>
      </w:pPr>
      <w:r>
        <w:tab/>
        <w:t>Equality Act 2010</w:t>
      </w:r>
    </w:p>
    <w:p w:rsidR="0006619F" w:rsidRDefault="0006619F" w:rsidP="0006619F">
      <w:pPr>
        <w:pStyle w:val="NoSpacing"/>
      </w:pPr>
      <w:r>
        <w:tab/>
        <w:t>General Data Protection Regulations 2016</w:t>
      </w:r>
    </w:p>
    <w:p w:rsidR="00AE49BB" w:rsidRPr="0006619F" w:rsidRDefault="00AE49BB" w:rsidP="0006619F">
      <w:pPr>
        <w:pStyle w:val="NoSpacing"/>
      </w:pPr>
      <w:r>
        <w:tab/>
        <w:t>Tenant Involvement and Empowerment Standard</w:t>
      </w:r>
    </w:p>
    <w:p w:rsidR="0006619F" w:rsidRPr="0006619F" w:rsidRDefault="0006619F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19F">
        <w:rPr>
          <w:rFonts w:asciiTheme="minorHAnsi" w:hAnsiTheme="minorHAnsi" w:cstheme="minorHAnsi"/>
          <w:b/>
          <w:sz w:val="22"/>
          <w:szCs w:val="22"/>
        </w:rPr>
        <w:t xml:space="preserve">12.0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6619F">
        <w:rPr>
          <w:rFonts w:asciiTheme="minorHAnsi" w:hAnsiTheme="minorHAnsi" w:cstheme="minorHAnsi"/>
          <w:b/>
          <w:sz w:val="22"/>
          <w:szCs w:val="22"/>
        </w:rPr>
        <w:t>Associated Policies</w:t>
      </w:r>
    </w:p>
    <w:p w:rsidR="00DA5398" w:rsidRPr="00DA5398" w:rsidRDefault="0006619F" w:rsidP="00DA5398">
      <w:pPr>
        <w:pStyle w:val="NoSpacing"/>
      </w:pPr>
      <w:r>
        <w:tab/>
      </w:r>
      <w:r w:rsidR="00DA5398">
        <w:t>Complaints Policy</w:t>
      </w:r>
    </w:p>
    <w:p w:rsidR="00DA5398" w:rsidRDefault="0006619F" w:rsidP="00DA5398">
      <w:pPr>
        <w:pStyle w:val="NoSpacing"/>
      </w:pPr>
      <w:r>
        <w:tab/>
      </w:r>
      <w:r w:rsidR="00DA5398">
        <w:t>Equality, Diversity and Inclusion Policy</w:t>
      </w:r>
    </w:p>
    <w:p w:rsidR="0006619F" w:rsidRDefault="0006619F" w:rsidP="00DA5398">
      <w:pPr>
        <w:pStyle w:val="NoSpacing"/>
      </w:pPr>
      <w:r>
        <w:tab/>
        <w:t>Unacceptable Actions and Behaviour Policy</w:t>
      </w:r>
    </w:p>
    <w:p w:rsidR="00DA5398" w:rsidRDefault="00DA5398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5398" w:rsidRPr="00DA5398" w:rsidRDefault="00DA5398" w:rsidP="009538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5398" w:rsidRPr="00717AC1" w:rsidRDefault="00DA5398" w:rsidP="0095381F">
      <w:pPr>
        <w:spacing w:before="100" w:beforeAutospacing="1" w:after="100" w:afterAutospacing="1"/>
        <w:jc w:val="both"/>
      </w:pPr>
    </w:p>
    <w:p w:rsidR="00A77E67" w:rsidRPr="00A77E67" w:rsidRDefault="00A77E67" w:rsidP="0095381F">
      <w:pPr>
        <w:jc w:val="both"/>
        <w:rPr>
          <w:rFonts w:cs="Arial"/>
          <w:b/>
          <w:sz w:val="32"/>
        </w:rPr>
      </w:pPr>
    </w:p>
    <w:sectPr w:rsidR="00A77E67" w:rsidRPr="00A77E67" w:rsidSect="00BB24FF">
      <w:headerReference w:type="default" r:id="rId9"/>
      <w:footerReference w:type="default" r:id="rId10"/>
      <w:pgSz w:w="11906" w:h="16838"/>
      <w:pgMar w:top="1440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71" w:rsidRDefault="007D1071" w:rsidP="001E7AD1">
      <w:r>
        <w:separator/>
      </w:r>
    </w:p>
  </w:endnote>
  <w:endnote w:type="continuationSeparator" w:id="0">
    <w:p w:rsidR="007D1071" w:rsidRDefault="007D1071" w:rsidP="001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27620"/>
      <w:docPartObj>
        <w:docPartGallery w:val="Page Numbers (Top of Page)"/>
        <w:docPartUnique/>
      </w:docPartObj>
    </w:sdtPr>
    <w:sdtEndPr/>
    <w:sdtContent>
      <w:p w:rsidR="00953BAC" w:rsidRDefault="00953BAC" w:rsidP="00526FB8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Version</w:t>
        </w:r>
        <w:r w:rsidR="00892E1C">
          <w:rPr>
            <w:sz w:val="20"/>
            <w:szCs w:val="20"/>
          </w:rPr>
          <w:t xml:space="preserve"> 2</w:t>
        </w:r>
        <w:r>
          <w:rPr>
            <w:sz w:val="20"/>
            <w:szCs w:val="20"/>
          </w:rPr>
          <w:t xml:space="preserve">: </w:t>
        </w:r>
        <w:r w:rsidR="00850FD9">
          <w:rPr>
            <w:sz w:val="20"/>
            <w:szCs w:val="20"/>
          </w:rPr>
          <w:t>June</w:t>
        </w:r>
        <w:r>
          <w:rPr>
            <w:sz w:val="20"/>
            <w:szCs w:val="20"/>
          </w:rPr>
          <w:t xml:space="preserve"> 201</w:t>
        </w:r>
        <w:r w:rsidR="0095381F">
          <w:rPr>
            <w:sz w:val="20"/>
            <w:szCs w:val="20"/>
          </w:rPr>
          <w:t>8</w:t>
        </w:r>
        <w:r>
          <w:rPr>
            <w:sz w:val="20"/>
            <w:szCs w:val="20"/>
          </w:rPr>
          <w:tab/>
        </w:r>
        <w:r w:rsidRPr="00622AC1">
          <w:rPr>
            <w:sz w:val="20"/>
            <w:szCs w:val="20"/>
          </w:rPr>
          <w:t>Approve</w:t>
        </w:r>
        <w:r>
          <w:rPr>
            <w:sz w:val="20"/>
            <w:szCs w:val="20"/>
          </w:rPr>
          <w:t xml:space="preserve">d by: </w:t>
        </w:r>
        <w:r w:rsidR="00531722">
          <w:rPr>
            <w:sz w:val="20"/>
            <w:szCs w:val="20"/>
          </w:rPr>
          <w:t>Operations Committee 8/8/18</w:t>
        </w:r>
        <w:r>
          <w:rPr>
            <w:sz w:val="20"/>
            <w:szCs w:val="20"/>
          </w:rPr>
          <w:tab/>
          <w:t xml:space="preserve">Department: </w:t>
        </w:r>
        <w:r w:rsidR="0095381F">
          <w:rPr>
            <w:sz w:val="20"/>
            <w:szCs w:val="20"/>
          </w:rPr>
          <w:t>Communities</w:t>
        </w:r>
      </w:p>
      <w:p w:rsidR="00953BAC" w:rsidRDefault="00953BAC">
        <w:pPr>
          <w:pStyle w:val="Footer"/>
        </w:pPr>
        <w:r>
          <w:rPr>
            <w:sz w:val="20"/>
            <w:szCs w:val="20"/>
          </w:rPr>
          <w:t>Review:</w:t>
        </w:r>
        <w:r w:rsidR="0095381F">
          <w:rPr>
            <w:sz w:val="20"/>
            <w:szCs w:val="20"/>
          </w:rPr>
          <w:t xml:space="preserve"> </w:t>
        </w:r>
        <w:r w:rsidR="00892E1C">
          <w:rPr>
            <w:sz w:val="20"/>
            <w:szCs w:val="20"/>
          </w:rPr>
          <w:t xml:space="preserve">   </w:t>
        </w:r>
        <w:r>
          <w:rPr>
            <w:sz w:val="20"/>
            <w:szCs w:val="20"/>
          </w:rPr>
          <w:t xml:space="preserve"> </w:t>
        </w:r>
        <w:r w:rsidR="00850FD9">
          <w:rPr>
            <w:sz w:val="20"/>
            <w:szCs w:val="20"/>
          </w:rPr>
          <w:t>June</w:t>
        </w:r>
        <w:r>
          <w:rPr>
            <w:sz w:val="20"/>
            <w:szCs w:val="20"/>
          </w:rPr>
          <w:t xml:space="preserve"> 20</w:t>
        </w:r>
        <w:r w:rsidR="0095381F">
          <w:rPr>
            <w:sz w:val="20"/>
            <w:szCs w:val="20"/>
          </w:rPr>
          <w:t>21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22AC1">
          <w:rPr>
            <w:sz w:val="20"/>
            <w:szCs w:val="20"/>
          </w:rPr>
          <w:t xml:space="preserve"> Page </w:t>
        </w:r>
        <w:r w:rsidRPr="00622AC1">
          <w:rPr>
            <w:bCs/>
            <w:sz w:val="20"/>
            <w:szCs w:val="20"/>
          </w:rPr>
          <w:fldChar w:fldCharType="begin"/>
        </w:r>
        <w:r w:rsidRPr="00622AC1">
          <w:rPr>
            <w:bCs/>
            <w:sz w:val="20"/>
            <w:szCs w:val="20"/>
          </w:rPr>
          <w:instrText xml:space="preserve"> PAGE </w:instrText>
        </w:r>
        <w:r w:rsidRPr="00622AC1">
          <w:rPr>
            <w:bCs/>
            <w:sz w:val="20"/>
            <w:szCs w:val="20"/>
          </w:rPr>
          <w:fldChar w:fldCharType="separate"/>
        </w:r>
        <w:r w:rsidR="00531722">
          <w:rPr>
            <w:bCs/>
            <w:noProof/>
            <w:sz w:val="20"/>
            <w:szCs w:val="20"/>
          </w:rPr>
          <w:t>2</w:t>
        </w:r>
        <w:r w:rsidRPr="00622AC1">
          <w:rPr>
            <w:bCs/>
            <w:sz w:val="20"/>
            <w:szCs w:val="20"/>
          </w:rPr>
          <w:fldChar w:fldCharType="end"/>
        </w:r>
        <w:r w:rsidRPr="00622AC1">
          <w:rPr>
            <w:sz w:val="20"/>
            <w:szCs w:val="20"/>
          </w:rPr>
          <w:t xml:space="preserve"> of </w:t>
        </w:r>
        <w:r w:rsidRPr="00622AC1">
          <w:rPr>
            <w:bCs/>
            <w:sz w:val="20"/>
            <w:szCs w:val="20"/>
          </w:rPr>
          <w:fldChar w:fldCharType="begin"/>
        </w:r>
        <w:r w:rsidRPr="00622AC1">
          <w:rPr>
            <w:bCs/>
            <w:sz w:val="20"/>
            <w:szCs w:val="20"/>
          </w:rPr>
          <w:instrText xml:space="preserve"> NUMPAGES  </w:instrText>
        </w:r>
        <w:r w:rsidRPr="00622AC1">
          <w:rPr>
            <w:bCs/>
            <w:sz w:val="20"/>
            <w:szCs w:val="20"/>
          </w:rPr>
          <w:fldChar w:fldCharType="separate"/>
        </w:r>
        <w:r w:rsidR="00531722">
          <w:rPr>
            <w:bCs/>
            <w:noProof/>
            <w:sz w:val="20"/>
            <w:szCs w:val="20"/>
          </w:rPr>
          <w:t>3</w:t>
        </w:r>
        <w:r w:rsidRPr="00622AC1">
          <w:rPr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71" w:rsidRDefault="007D1071" w:rsidP="001E7AD1">
      <w:r>
        <w:separator/>
      </w:r>
    </w:p>
  </w:footnote>
  <w:footnote w:type="continuationSeparator" w:id="0">
    <w:p w:rsidR="007D1071" w:rsidRDefault="007D1071" w:rsidP="001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F8" w:rsidRDefault="00F0443F" w:rsidP="00F0443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F92051" wp14:editId="5459861C">
          <wp:extent cx="1933575" cy="590550"/>
          <wp:effectExtent l="0" t="0" r="9525" b="0"/>
          <wp:docPr id="1" name="Picture 23" descr="cid:image001.jpg@01D20AB3.89E3FF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 descr="cid:image001.jpg@01D20AB3.89E3FF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BAC" w:rsidRDefault="000C27CF" w:rsidP="00EB0D3B">
    <w:pPr>
      <w:pStyle w:val="Header"/>
    </w:pPr>
    <w:r w:rsidRPr="001E1B68">
      <w:rPr>
        <w:rFonts w:asciiTheme="minorHAnsi" w:hAnsiTheme="minorHAnsi"/>
        <w:b/>
        <w:sz w:val="32"/>
        <w:szCs w:val="32"/>
      </w:rPr>
      <w:t xml:space="preserve">Speak </w:t>
    </w:r>
    <w:r w:rsidR="007C15BD">
      <w:rPr>
        <w:rFonts w:asciiTheme="minorHAnsi" w:hAnsiTheme="minorHAnsi"/>
        <w:b/>
        <w:sz w:val="32"/>
        <w:szCs w:val="32"/>
      </w:rPr>
      <w:t>Out</w:t>
    </w:r>
    <w:r w:rsidRPr="001E1B68">
      <w:rPr>
        <w:rFonts w:asciiTheme="minorHAnsi" w:hAnsiTheme="minorHAnsi"/>
        <w:b/>
        <w:sz w:val="32"/>
        <w:szCs w:val="32"/>
      </w:rPr>
      <w:t xml:space="preserve"> Policy </w:t>
    </w:r>
    <w:r w:rsidR="00A96953" w:rsidRPr="001E1B68">
      <w:rPr>
        <w:rFonts w:asciiTheme="minorHAnsi" w:hAnsiTheme="minorHAnsi"/>
        <w:b/>
        <w:sz w:val="32"/>
        <w:szCs w:val="32"/>
      </w:rPr>
      <w:t>–</w:t>
    </w:r>
    <w:r w:rsidRPr="001E1B68">
      <w:rPr>
        <w:rFonts w:asciiTheme="minorHAnsi" w:hAnsiTheme="minorHAnsi"/>
        <w:b/>
        <w:sz w:val="32"/>
        <w:szCs w:val="32"/>
      </w:rPr>
      <w:t xml:space="preserve"> </w:t>
    </w:r>
    <w:r w:rsidR="006D03F8">
      <w:rPr>
        <w:rFonts w:asciiTheme="minorHAnsi" w:hAnsiTheme="minorHAnsi"/>
        <w:b/>
        <w:sz w:val="32"/>
        <w:szCs w:val="32"/>
      </w:rPr>
      <w:t>arrangements for the public to raise concerns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B3"/>
    <w:multiLevelType w:val="hybridMultilevel"/>
    <w:tmpl w:val="268E6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D049F"/>
    <w:multiLevelType w:val="multilevel"/>
    <w:tmpl w:val="BCDA6B3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A6E5357"/>
    <w:multiLevelType w:val="hybridMultilevel"/>
    <w:tmpl w:val="CDA25A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4DF"/>
    <w:multiLevelType w:val="hybridMultilevel"/>
    <w:tmpl w:val="CE8C6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E250F"/>
    <w:multiLevelType w:val="hybridMultilevel"/>
    <w:tmpl w:val="8C341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562D2"/>
    <w:multiLevelType w:val="hybridMultilevel"/>
    <w:tmpl w:val="B2F280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4441C"/>
    <w:multiLevelType w:val="hybridMultilevel"/>
    <w:tmpl w:val="35DE1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C03"/>
    <w:multiLevelType w:val="hybridMultilevel"/>
    <w:tmpl w:val="4464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090"/>
    <w:multiLevelType w:val="hybridMultilevel"/>
    <w:tmpl w:val="926A7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5652D"/>
    <w:multiLevelType w:val="hybridMultilevel"/>
    <w:tmpl w:val="D0D05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0F392C"/>
    <w:multiLevelType w:val="hybridMultilevel"/>
    <w:tmpl w:val="0106A4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153AE"/>
    <w:multiLevelType w:val="hybridMultilevel"/>
    <w:tmpl w:val="296682A0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DBD013D"/>
    <w:multiLevelType w:val="hybridMultilevel"/>
    <w:tmpl w:val="9F7CF1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6247B2"/>
    <w:multiLevelType w:val="hybridMultilevel"/>
    <w:tmpl w:val="63729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03508"/>
    <w:multiLevelType w:val="hybridMultilevel"/>
    <w:tmpl w:val="3E0A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B4E84"/>
    <w:multiLevelType w:val="hybridMultilevel"/>
    <w:tmpl w:val="E3E6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F0978"/>
    <w:multiLevelType w:val="hybridMultilevel"/>
    <w:tmpl w:val="F452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57CED"/>
    <w:multiLevelType w:val="hybridMultilevel"/>
    <w:tmpl w:val="AF1C57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C2258FE"/>
    <w:multiLevelType w:val="hybridMultilevel"/>
    <w:tmpl w:val="860E4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CC2DDD"/>
    <w:multiLevelType w:val="hybridMultilevel"/>
    <w:tmpl w:val="71D685D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61E53DF"/>
    <w:multiLevelType w:val="multilevel"/>
    <w:tmpl w:val="CE06592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B1B4A8A"/>
    <w:multiLevelType w:val="hybridMultilevel"/>
    <w:tmpl w:val="CEFE7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906728"/>
    <w:multiLevelType w:val="hybridMultilevel"/>
    <w:tmpl w:val="4C48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1C3FEF"/>
    <w:multiLevelType w:val="hybridMultilevel"/>
    <w:tmpl w:val="10BEB4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512EBA"/>
    <w:multiLevelType w:val="hybridMultilevel"/>
    <w:tmpl w:val="A8126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F225FD"/>
    <w:multiLevelType w:val="hybridMultilevel"/>
    <w:tmpl w:val="3740D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A7258"/>
    <w:multiLevelType w:val="hybridMultilevel"/>
    <w:tmpl w:val="B2D05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552AC1"/>
    <w:multiLevelType w:val="hybridMultilevel"/>
    <w:tmpl w:val="C9AEC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9C431D"/>
    <w:multiLevelType w:val="hybridMultilevel"/>
    <w:tmpl w:val="C8FE5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6605EC"/>
    <w:multiLevelType w:val="hybridMultilevel"/>
    <w:tmpl w:val="CEB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63E2A"/>
    <w:multiLevelType w:val="hybridMultilevel"/>
    <w:tmpl w:val="FF06478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96D53BA"/>
    <w:multiLevelType w:val="hybridMultilevel"/>
    <w:tmpl w:val="B4E2F7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0D7CB9"/>
    <w:multiLevelType w:val="hybridMultilevel"/>
    <w:tmpl w:val="0EBCC1F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032918"/>
    <w:multiLevelType w:val="multilevel"/>
    <w:tmpl w:val="60BA1DD6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>
    <w:nsid w:val="7E0B3561"/>
    <w:multiLevelType w:val="hybridMultilevel"/>
    <w:tmpl w:val="09904C1A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>
    <w:nsid w:val="7F41393A"/>
    <w:multiLevelType w:val="hybridMultilevel"/>
    <w:tmpl w:val="4152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E3970"/>
    <w:multiLevelType w:val="hybridMultilevel"/>
    <w:tmpl w:val="89700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25"/>
  </w:num>
  <w:num w:numId="5">
    <w:abstractNumId w:val="28"/>
  </w:num>
  <w:num w:numId="6">
    <w:abstractNumId w:val="8"/>
  </w:num>
  <w:num w:numId="7">
    <w:abstractNumId w:val="33"/>
  </w:num>
  <w:num w:numId="8">
    <w:abstractNumId w:val="18"/>
  </w:num>
  <w:num w:numId="9">
    <w:abstractNumId w:val="22"/>
  </w:num>
  <w:num w:numId="10">
    <w:abstractNumId w:val="0"/>
  </w:num>
  <w:num w:numId="11">
    <w:abstractNumId w:val="30"/>
  </w:num>
  <w:num w:numId="12">
    <w:abstractNumId w:val="19"/>
  </w:num>
  <w:num w:numId="13">
    <w:abstractNumId w:val="24"/>
  </w:num>
  <w:num w:numId="14">
    <w:abstractNumId w:val="5"/>
  </w:num>
  <w:num w:numId="15">
    <w:abstractNumId w:val="13"/>
  </w:num>
  <w:num w:numId="16">
    <w:abstractNumId w:val="26"/>
  </w:num>
  <w:num w:numId="17">
    <w:abstractNumId w:val="21"/>
  </w:num>
  <w:num w:numId="18">
    <w:abstractNumId w:val="20"/>
  </w:num>
  <w:num w:numId="19">
    <w:abstractNumId w:val="34"/>
  </w:num>
  <w:num w:numId="20">
    <w:abstractNumId w:val="9"/>
  </w:num>
  <w:num w:numId="21">
    <w:abstractNumId w:val="17"/>
  </w:num>
  <w:num w:numId="22">
    <w:abstractNumId w:val="27"/>
  </w:num>
  <w:num w:numId="23">
    <w:abstractNumId w:val="12"/>
  </w:num>
  <w:num w:numId="24">
    <w:abstractNumId w:val="32"/>
  </w:num>
  <w:num w:numId="25">
    <w:abstractNumId w:val="23"/>
  </w:num>
  <w:num w:numId="26">
    <w:abstractNumId w:val="10"/>
  </w:num>
  <w:num w:numId="27">
    <w:abstractNumId w:val="31"/>
  </w:num>
  <w:num w:numId="28">
    <w:abstractNumId w:val="11"/>
  </w:num>
  <w:num w:numId="29">
    <w:abstractNumId w:val="4"/>
  </w:num>
  <w:num w:numId="30">
    <w:abstractNumId w:val="29"/>
  </w:num>
  <w:num w:numId="31">
    <w:abstractNumId w:val="7"/>
  </w:num>
  <w:num w:numId="32">
    <w:abstractNumId w:val="35"/>
  </w:num>
  <w:num w:numId="33">
    <w:abstractNumId w:val="14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D1"/>
    <w:rsid w:val="000376A0"/>
    <w:rsid w:val="00040596"/>
    <w:rsid w:val="000626D8"/>
    <w:rsid w:val="00065236"/>
    <w:rsid w:val="0006619F"/>
    <w:rsid w:val="00070B69"/>
    <w:rsid w:val="00072F41"/>
    <w:rsid w:val="00075268"/>
    <w:rsid w:val="00076C2E"/>
    <w:rsid w:val="00082851"/>
    <w:rsid w:val="00093E90"/>
    <w:rsid w:val="0009775D"/>
    <w:rsid w:val="000C27CF"/>
    <w:rsid w:val="001012EE"/>
    <w:rsid w:val="00114E70"/>
    <w:rsid w:val="001162F0"/>
    <w:rsid w:val="0012514A"/>
    <w:rsid w:val="00127765"/>
    <w:rsid w:val="001316EB"/>
    <w:rsid w:val="0015023E"/>
    <w:rsid w:val="00154FF1"/>
    <w:rsid w:val="001563AA"/>
    <w:rsid w:val="0016628E"/>
    <w:rsid w:val="001A0749"/>
    <w:rsid w:val="001B5F93"/>
    <w:rsid w:val="001C0ACF"/>
    <w:rsid w:val="001C2078"/>
    <w:rsid w:val="001C7140"/>
    <w:rsid w:val="001C7296"/>
    <w:rsid w:val="001E1B68"/>
    <w:rsid w:val="001E30AE"/>
    <w:rsid w:val="001E7AD1"/>
    <w:rsid w:val="00205338"/>
    <w:rsid w:val="0023762A"/>
    <w:rsid w:val="00264CB6"/>
    <w:rsid w:val="00272E81"/>
    <w:rsid w:val="002B6A43"/>
    <w:rsid w:val="002C136B"/>
    <w:rsid w:val="002D1D87"/>
    <w:rsid w:val="002D389F"/>
    <w:rsid w:val="002E0CEF"/>
    <w:rsid w:val="0031333B"/>
    <w:rsid w:val="00314C73"/>
    <w:rsid w:val="00322644"/>
    <w:rsid w:val="003555AB"/>
    <w:rsid w:val="003625E8"/>
    <w:rsid w:val="00375488"/>
    <w:rsid w:val="00375C23"/>
    <w:rsid w:val="00386B1B"/>
    <w:rsid w:val="003B51CF"/>
    <w:rsid w:val="003C6427"/>
    <w:rsid w:val="003E7A56"/>
    <w:rsid w:val="003F1A1B"/>
    <w:rsid w:val="003F2672"/>
    <w:rsid w:val="003F72A3"/>
    <w:rsid w:val="00406B62"/>
    <w:rsid w:val="00407B18"/>
    <w:rsid w:val="0041524C"/>
    <w:rsid w:val="004165E3"/>
    <w:rsid w:val="00424B57"/>
    <w:rsid w:val="0044019B"/>
    <w:rsid w:val="0045169B"/>
    <w:rsid w:val="00456D55"/>
    <w:rsid w:val="004572C0"/>
    <w:rsid w:val="0047237A"/>
    <w:rsid w:val="00481126"/>
    <w:rsid w:val="00483606"/>
    <w:rsid w:val="00495267"/>
    <w:rsid w:val="004972F1"/>
    <w:rsid w:val="004A1518"/>
    <w:rsid w:val="004B22C7"/>
    <w:rsid w:val="004B485F"/>
    <w:rsid w:val="004C40DC"/>
    <w:rsid w:val="004D50CA"/>
    <w:rsid w:val="004F6ABC"/>
    <w:rsid w:val="004F7174"/>
    <w:rsid w:val="0051197D"/>
    <w:rsid w:val="00526FB8"/>
    <w:rsid w:val="00531722"/>
    <w:rsid w:val="00532AE9"/>
    <w:rsid w:val="005368AE"/>
    <w:rsid w:val="005518AB"/>
    <w:rsid w:val="00564FCD"/>
    <w:rsid w:val="005727E4"/>
    <w:rsid w:val="00596B87"/>
    <w:rsid w:val="005A1B4F"/>
    <w:rsid w:val="005A2025"/>
    <w:rsid w:val="005A6B0A"/>
    <w:rsid w:val="005C25FF"/>
    <w:rsid w:val="00611849"/>
    <w:rsid w:val="006129A7"/>
    <w:rsid w:val="00632CD6"/>
    <w:rsid w:val="00636CBF"/>
    <w:rsid w:val="00641C52"/>
    <w:rsid w:val="00646A18"/>
    <w:rsid w:val="00647111"/>
    <w:rsid w:val="0065686B"/>
    <w:rsid w:val="00660D7A"/>
    <w:rsid w:val="006642DD"/>
    <w:rsid w:val="00664414"/>
    <w:rsid w:val="006720A0"/>
    <w:rsid w:val="006742F1"/>
    <w:rsid w:val="00683F40"/>
    <w:rsid w:val="006B0944"/>
    <w:rsid w:val="006B4261"/>
    <w:rsid w:val="006B6B4E"/>
    <w:rsid w:val="006D03F8"/>
    <w:rsid w:val="006E0BE6"/>
    <w:rsid w:val="006F7235"/>
    <w:rsid w:val="00702020"/>
    <w:rsid w:val="00711624"/>
    <w:rsid w:val="00771BD9"/>
    <w:rsid w:val="007741BE"/>
    <w:rsid w:val="00795CD9"/>
    <w:rsid w:val="007C15BD"/>
    <w:rsid w:val="007D1071"/>
    <w:rsid w:val="007E4034"/>
    <w:rsid w:val="007E60B5"/>
    <w:rsid w:val="007E7239"/>
    <w:rsid w:val="007F4A25"/>
    <w:rsid w:val="007F4F40"/>
    <w:rsid w:val="007F4FD5"/>
    <w:rsid w:val="007F6E16"/>
    <w:rsid w:val="0080357D"/>
    <w:rsid w:val="0080413A"/>
    <w:rsid w:val="00812F1F"/>
    <w:rsid w:val="00815B82"/>
    <w:rsid w:val="00816FD2"/>
    <w:rsid w:val="00825861"/>
    <w:rsid w:val="00826D78"/>
    <w:rsid w:val="00843967"/>
    <w:rsid w:val="0084543D"/>
    <w:rsid w:val="00850FD9"/>
    <w:rsid w:val="008724B7"/>
    <w:rsid w:val="00874C1E"/>
    <w:rsid w:val="00875CB7"/>
    <w:rsid w:val="00892E1C"/>
    <w:rsid w:val="008B2F98"/>
    <w:rsid w:val="008B3847"/>
    <w:rsid w:val="008C4362"/>
    <w:rsid w:val="008F5E4E"/>
    <w:rsid w:val="008F6028"/>
    <w:rsid w:val="00912A4B"/>
    <w:rsid w:val="00920E53"/>
    <w:rsid w:val="00941307"/>
    <w:rsid w:val="00946D7C"/>
    <w:rsid w:val="0095381F"/>
    <w:rsid w:val="00953BAC"/>
    <w:rsid w:val="009747E7"/>
    <w:rsid w:val="00984455"/>
    <w:rsid w:val="009917A2"/>
    <w:rsid w:val="009B3EA5"/>
    <w:rsid w:val="009E272C"/>
    <w:rsid w:val="009E5380"/>
    <w:rsid w:val="009F3BF9"/>
    <w:rsid w:val="00A07BC1"/>
    <w:rsid w:val="00A34095"/>
    <w:rsid w:val="00A4702B"/>
    <w:rsid w:val="00A5262F"/>
    <w:rsid w:val="00A603CC"/>
    <w:rsid w:val="00A76B67"/>
    <w:rsid w:val="00A77E67"/>
    <w:rsid w:val="00A835EC"/>
    <w:rsid w:val="00A9506F"/>
    <w:rsid w:val="00A96953"/>
    <w:rsid w:val="00AA47F0"/>
    <w:rsid w:val="00AB771F"/>
    <w:rsid w:val="00AC16FF"/>
    <w:rsid w:val="00AC25B3"/>
    <w:rsid w:val="00AC6413"/>
    <w:rsid w:val="00AC7528"/>
    <w:rsid w:val="00AD04A5"/>
    <w:rsid w:val="00AD2A49"/>
    <w:rsid w:val="00AD6291"/>
    <w:rsid w:val="00AE49BB"/>
    <w:rsid w:val="00AF316D"/>
    <w:rsid w:val="00AF3797"/>
    <w:rsid w:val="00B056CE"/>
    <w:rsid w:val="00B073BE"/>
    <w:rsid w:val="00B0794C"/>
    <w:rsid w:val="00B12E86"/>
    <w:rsid w:val="00B45A5D"/>
    <w:rsid w:val="00B516B7"/>
    <w:rsid w:val="00B53ED1"/>
    <w:rsid w:val="00B56F4F"/>
    <w:rsid w:val="00B6052A"/>
    <w:rsid w:val="00B73FD6"/>
    <w:rsid w:val="00B8082B"/>
    <w:rsid w:val="00B87592"/>
    <w:rsid w:val="00B95DC8"/>
    <w:rsid w:val="00BA3B0E"/>
    <w:rsid w:val="00BB24FF"/>
    <w:rsid w:val="00BB426A"/>
    <w:rsid w:val="00BC79CF"/>
    <w:rsid w:val="00BD11C0"/>
    <w:rsid w:val="00BD2A0F"/>
    <w:rsid w:val="00BD6453"/>
    <w:rsid w:val="00C022F7"/>
    <w:rsid w:val="00C30CE3"/>
    <w:rsid w:val="00C443AE"/>
    <w:rsid w:val="00C64842"/>
    <w:rsid w:val="00C871A2"/>
    <w:rsid w:val="00C909BA"/>
    <w:rsid w:val="00CC1BEF"/>
    <w:rsid w:val="00CC36A7"/>
    <w:rsid w:val="00CD56E1"/>
    <w:rsid w:val="00D001D2"/>
    <w:rsid w:val="00D01256"/>
    <w:rsid w:val="00D11F28"/>
    <w:rsid w:val="00D12DF1"/>
    <w:rsid w:val="00D42412"/>
    <w:rsid w:val="00D5082E"/>
    <w:rsid w:val="00D52F04"/>
    <w:rsid w:val="00D66767"/>
    <w:rsid w:val="00DA5398"/>
    <w:rsid w:val="00DA76EA"/>
    <w:rsid w:val="00DB3561"/>
    <w:rsid w:val="00DC6518"/>
    <w:rsid w:val="00DD48C2"/>
    <w:rsid w:val="00DF730D"/>
    <w:rsid w:val="00E06FE8"/>
    <w:rsid w:val="00E1759A"/>
    <w:rsid w:val="00E34F19"/>
    <w:rsid w:val="00E5179A"/>
    <w:rsid w:val="00E5431F"/>
    <w:rsid w:val="00E65F1C"/>
    <w:rsid w:val="00E82AB8"/>
    <w:rsid w:val="00E96402"/>
    <w:rsid w:val="00EB0D3B"/>
    <w:rsid w:val="00EB5BCC"/>
    <w:rsid w:val="00EC184D"/>
    <w:rsid w:val="00EC3A98"/>
    <w:rsid w:val="00EC539F"/>
    <w:rsid w:val="00EE2136"/>
    <w:rsid w:val="00EE29D2"/>
    <w:rsid w:val="00EF3C19"/>
    <w:rsid w:val="00EF490A"/>
    <w:rsid w:val="00F0443F"/>
    <w:rsid w:val="00F17031"/>
    <w:rsid w:val="00F53A55"/>
    <w:rsid w:val="00F721B4"/>
    <w:rsid w:val="00F87176"/>
    <w:rsid w:val="00F939B4"/>
    <w:rsid w:val="00F973D4"/>
    <w:rsid w:val="00FA6214"/>
    <w:rsid w:val="00FB1936"/>
    <w:rsid w:val="00FB2AB4"/>
    <w:rsid w:val="00FC4C42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D1"/>
  </w:style>
  <w:style w:type="paragraph" w:styleId="Footer">
    <w:name w:val="footer"/>
    <w:basedOn w:val="Normal"/>
    <w:link w:val="FooterChar"/>
    <w:uiPriority w:val="99"/>
    <w:unhideWhenUsed/>
    <w:rsid w:val="001E7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D1"/>
  </w:style>
  <w:style w:type="paragraph" w:styleId="ListParagraph">
    <w:name w:val="List Paragraph"/>
    <w:basedOn w:val="Normal"/>
    <w:uiPriority w:val="34"/>
    <w:qFormat/>
    <w:rsid w:val="00EC184D"/>
    <w:pPr>
      <w:ind w:left="720"/>
      <w:contextualSpacing/>
    </w:pPr>
  </w:style>
  <w:style w:type="table" w:styleId="TableGrid">
    <w:name w:val="Table Grid"/>
    <w:basedOn w:val="TableNormal"/>
    <w:uiPriority w:val="59"/>
    <w:rsid w:val="005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2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D1"/>
  </w:style>
  <w:style w:type="paragraph" w:styleId="Footer">
    <w:name w:val="footer"/>
    <w:basedOn w:val="Normal"/>
    <w:link w:val="FooterChar"/>
    <w:uiPriority w:val="99"/>
    <w:unhideWhenUsed/>
    <w:rsid w:val="001E7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D1"/>
  </w:style>
  <w:style w:type="paragraph" w:styleId="ListParagraph">
    <w:name w:val="List Paragraph"/>
    <w:basedOn w:val="Normal"/>
    <w:uiPriority w:val="34"/>
    <w:qFormat/>
    <w:rsid w:val="00EC184D"/>
    <w:pPr>
      <w:ind w:left="720"/>
      <w:contextualSpacing/>
    </w:pPr>
  </w:style>
  <w:style w:type="table" w:styleId="TableGrid">
    <w:name w:val="Table Grid"/>
    <w:basedOn w:val="TableNormal"/>
    <w:uiPriority w:val="59"/>
    <w:rsid w:val="005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2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D614-54F1-4AEC-B696-FACE7B3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Knox</dc:creator>
  <cp:lastModifiedBy>Liz Jenkinson</cp:lastModifiedBy>
  <cp:revision>2</cp:revision>
  <cp:lastPrinted>2018-06-29T13:41:00Z</cp:lastPrinted>
  <dcterms:created xsi:type="dcterms:W3CDTF">2018-08-10T13:44:00Z</dcterms:created>
  <dcterms:modified xsi:type="dcterms:W3CDTF">2018-08-10T13:44:00Z</dcterms:modified>
</cp:coreProperties>
</file>