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41" w:rsidRDefault="00C32041" w:rsidP="00284DFB">
      <w:pPr>
        <w:spacing w:after="200" w:line="276" w:lineRule="auto"/>
        <w:contextualSpacing/>
        <w:jc w:val="both"/>
        <w:rPr>
          <w:rFonts w:ascii="Calibri" w:eastAsia="Calibri" w:hAnsi="Calibri" w:cs="Arial"/>
          <w:b/>
          <w:sz w:val="22"/>
          <w:szCs w:val="22"/>
        </w:rPr>
      </w:pPr>
    </w:p>
    <w:p w:rsidR="00284DFB" w:rsidRPr="00BD0FE9" w:rsidRDefault="00284DFB" w:rsidP="00284DFB">
      <w:pPr>
        <w:numPr>
          <w:ilvl w:val="0"/>
          <w:numId w:val="5"/>
        </w:numPr>
        <w:spacing w:after="200" w:line="276" w:lineRule="auto"/>
        <w:contextualSpacing/>
        <w:jc w:val="both"/>
        <w:rPr>
          <w:rFonts w:ascii="Calibri" w:eastAsia="Calibri" w:hAnsi="Calibri" w:cs="Arial"/>
          <w:b/>
          <w:sz w:val="22"/>
          <w:szCs w:val="22"/>
        </w:rPr>
      </w:pPr>
      <w:r w:rsidRPr="00F66332">
        <w:rPr>
          <w:rFonts w:ascii="Calibri" w:eastAsia="Calibri" w:hAnsi="Calibri" w:cs="Arial"/>
          <w:b/>
          <w:sz w:val="22"/>
          <w:szCs w:val="22"/>
        </w:rPr>
        <w:tab/>
      </w:r>
      <w:r w:rsidRPr="00BD0FE9">
        <w:rPr>
          <w:rFonts w:ascii="Calibri" w:eastAsia="Calibri" w:hAnsi="Calibri" w:cs="Arial"/>
          <w:b/>
          <w:sz w:val="22"/>
          <w:szCs w:val="22"/>
        </w:rPr>
        <w:t>Introduction</w:t>
      </w:r>
    </w:p>
    <w:p w:rsidR="00284DFB" w:rsidRPr="00BD0FE9" w:rsidRDefault="00284DFB" w:rsidP="00284DFB">
      <w:pPr>
        <w:ind w:left="1080"/>
        <w:contextualSpacing/>
        <w:jc w:val="both"/>
        <w:rPr>
          <w:rFonts w:ascii="Calibri" w:eastAsia="Calibri" w:hAnsi="Calibri" w:cs="Arial"/>
          <w:b/>
          <w:sz w:val="22"/>
          <w:szCs w:val="22"/>
        </w:rPr>
      </w:pPr>
    </w:p>
    <w:p w:rsidR="00284DFB" w:rsidRPr="00BD0FE9" w:rsidRDefault="00284DFB" w:rsidP="00284DFB">
      <w:pPr>
        <w:ind w:left="1440"/>
        <w:jc w:val="both"/>
        <w:rPr>
          <w:rFonts w:asciiTheme="minorHAnsi" w:eastAsiaTheme="minorHAnsi" w:hAnsiTheme="minorHAnsi" w:cs="Arial"/>
          <w:sz w:val="22"/>
          <w:szCs w:val="22"/>
        </w:rPr>
      </w:pPr>
      <w:r w:rsidRPr="00BD0FE9">
        <w:rPr>
          <w:rFonts w:asciiTheme="minorHAnsi" w:eastAsiaTheme="minorHAnsi" w:hAnsiTheme="minorHAnsi" w:cs="Arial"/>
          <w:sz w:val="22"/>
          <w:szCs w:val="22"/>
        </w:rPr>
        <w:t>This policy outlines One Manchester’s approach to safeguarding children and the way we intend to work with customers, agencies and other organisations to protect and promote their welfare.</w:t>
      </w:r>
    </w:p>
    <w:p w:rsidR="00284DFB" w:rsidRPr="00BD0FE9" w:rsidRDefault="00284DFB" w:rsidP="00284DFB">
      <w:pPr>
        <w:jc w:val="both"/>
        <w:rPr>
          <w:rFonts w:ascii="Calibri" w:eastAsia="Calibri" w:hAnsi="Calibri" w:cs="Arial"/>
          <w:b/>
          <w:sz w:val="22"/>
          <w:szCs w:val="22"/>
        </w:rPr>
      </w:pPr>
    </w:p>
    <w:p w:rsidR="00284DFB" w:rsidRPr="00BD0FE9" w:rsidRDefault="00284DFB" w:rsidP="00284DFB">
      <w:pPr>
        <w:numPr>
          <w:ilvl w:val="0"/>
          <w:numId w:val="1"/>
        </w:numPr>
        <w:spacing w:after="200" w:line="276" w:lineRule="auto"/>
        <w:jc w:val="both"/>
        <w:rPr>
          <w:rFonts w:ascii="Calibri" w:eastAsia="Calibri" w:hAnsi="Calibri" w:cs="Arial"/>
          <w:b/>
          <w:sz w:val="22"/>
          <w:szCs w:val="22"/>
        </w:rPr>
      </w:pPr>
      <w:r w:rsidRPr="00BD0FE9">
        <w:rPr>
          <w:rFonts w:ascii="Calibri" w:eastAsia="Calibri" w:hAnsi="Calibri" w:cs="Arial"/>
          <w:b/>
          <w:sz w:val="22"/>
          <w:szCs w:val="22"/>
        </w:rPr>
        <w:t>Purpose</w:t>
      </w:r>
    </w:p>
    <w:p w:rsidR="00284DFB" w:rsidRPr="00BD0FE9" w:rsidRDefault="00284DFB" w:rsidP="00284DFB">
      <w:pPr>
        <w:ind w:left="1440"/>
        <w:jc w:val="both"/>
        <w:rPr>
          <w:rFonts w:ascii="Calibri" w:eastAsia="Calibri" w:hAnsi="Calibri" w:cs="Arial"/>
          <w:sz w:val="22"/>
          <w:szCs w:val="22"/>
        </w:rPr>
      </w:pPr>
      <w:r w:rsidRPr="00BD0FE9">
        <w:rPr>
          <w:rFonts w:asciiTheme="minorHAnsi" w:eastAsiaTheme="minorHAnsi" w:hAnsiTheme="minorHAnsi" w:cs="Arial"/>
          <w:sz w:val="22"/>
          <w:szCs w:val="22"/>
        </w:rPr>
        <w:t>To provide a safeguarding framework that One Manchester can use to ensure the Group approach to safeguarding children is appropriate.</w:t>
      </w:r>
      <w:r w:rsidRPr="00BD0FE9">
        <w:rPr>
          <w:rFonts w:ascii="Calibri" w:eastAsia="Calibri" w:hAnsi="Calibri" w:cs="Arial"/>
          <w:sz w:val="22"/>
          <w:szCs w:val="22"/>
        </w:rPr>
        <w:t xml:space="preserve"> To ensure that all necessary steps are taken to protect children and young people from harm and promote their welfare.</w:t>
      </w:r>
    </w:p>
    <w:p w:rsidR="003C19F8" w:rsidRPr="00BD0FE9" w:rsidRDefault="003C19F8" w:rsidP="00284DFB">
      <w:pPr>
        <w:ind w:left="1440"/>
        <w:jc w:val="both"/>
        <w:rPr>
          <w:rFonts w:ascii="Calibri" w:eastAsia="Calibri" w:hAnsi="Calibri" w:cs="Arial"/>
          <w:sz w:val="22"/>
          <w:szCs w:val="22"/>
        </w:rPr>
      </w:pPr>
    </w:p>
    <w:p w:rsidR="003C19F8" w:rsidRPr="00BD0FE9" w:rsidRDefault="003C19F8" w:rsidP="003C19F8">
      <w:pPr>
        <w:pStyle w:val="ListParagraph"/>
        <w:numPr>
          <w:ilvl w:val="0"/>
          <w:numId w:val="1"/>
        </w:numPr>
        <w:jc w:val="both"/>
        <w:rPr>
          <w:rFonts w:ascii="Calibri" w:eastAsia="Calibri" w:hAnsi="Calibri" w:cs="Arial"/>
          <w:b/>
          <w:sz w:val="22"/>
          <w:szCs w:val="22"/>
        </w:rPr>
      </w:pPr>
      <w:r w:rsidRPr="00BD0FE9">
        <w:rPr>
          <w:rFonts w:ascii="Calibri" w:eastAsia="Calibri" w:hAnsi="Calibri" w:cs="Arial"/>
          <w:b/>
          <w:sz w:val="22"/>
          <w:szCs w:val="22"/>
        </w:rPr>
        <w:t>Definition</w:t>
      </w:r>
    </w:p>
    <w:p w:rsidR="003C19F8" w:rsidRPr="00BD0FE9" w:rsidRDefault="003C19F8" w:rsidP="003C19F8">
      <w:pPr>
        <w:jc w:val="both"/>
        <w:rPr>
          <w:rFonts w:ascii="Calibri" w:eastAsia="Calibri" w:hAnsi="Calibri" w:cs="Arial"/>
          <w:b/>
          <w:sz w:val="22"/>
          <w:szCs w:val="22"/>
        </w:rPr>
      </w:pPr>
      <w:r w:rsidRPr="00BD0FE9">
        <w:rPr>
          <w:rFonts w:ascii="Calibri" w:eastAsia="Calibri" w:hAnsi="Calibri" w:cs="Arial"/>
          <w:b/>
          <w:sz w:val="22"/>
          <w:szCs w:val="22"/>
        </w:rPr>
        <w:tab/>
      </w:r>
      <w:r w:rsidRPr="00BD0FE9">
        <w:rPr>
          <w:rFonts w:ascii="Calibri" w:eastAsia="Calibri" w:hAnsi="Calibri" w:cs="Arial"/>
          <w:b/>
          <w:sz w:val="22"/>
          <w:szCs w:val="22"/>
        </w:rPr>
        <w:tab/>
      </w:r>
    </w:p>
    <w:p w:rsidR="003C19F8" w:rsidRPr="00BD0FE9" w:rsidRDefault="003C19F8" w:rsidP="003C19F8">
      <w:pPr>
        <w:jc w:val="both"/>
        <w:rPr>
          <w:rFonts w:ascii="Calibri" w:eastAsia="Calibri" w:hAnsi="Calibri" w:cs="Arial"/>
          <w:sz w:val="22"/>
          <w:szCs w:val="22"/>
        </w:rPr>
      </w:pPr>
      <w:r w:rsidRPr="00BD0FE9">
        <w:rPr>
          <w:rFonts w:ascii="Calibri" w:eastAsia="Calibri" w:hAnsi="Calibri" w:cs="Arial"/>
          <w:b/>
          <w:sz w:val="22"/>
          <w:szCs w:val="22"/>
        </w:rPr>
        <w:tab/>
      </w:r>
      <w:r w:rsidRPr="00BD0FE9">
        <w:rPr>
          <w:rFonts w:ascii="Calibri" w:eastAsia="Calibri" w:hAnsi="Calibri" w:cs="Arial"/>
          <w:b/>
          <w:sz w:val="22"/>
          <w:szCs w:val="22"/>
        </w:rPr>
        <w:tab/>
      </w:r>
      <w:r w:rsidRPr="00BD0FE9">
        <w:rPr>
          <w:rFonts w:ascii="Calibri" w:eastAsia="Calibri" w:hAnsi="Calibri" w:cs="Arial"/>
          <w:sz w:val="22"/>
          <w:szCs w:val="22"/>
        </w:rPr>
        <w:t>Safeguarding children is defined in ‘Working together to safeguard children 2015’ as:</w:t>
      </w:r>
    </w:p>
    <w:p w:rsidR="003C19F8" w:rsidRPr="00BD0FE9" w:rsidRDefault="003C19F8" w:rsidP="003C19F8">
      <w:pPr>
        <w:jc w:val="both"/>
        <w:rPr>
          <w:rFonts w:ascii="Calibri" w:eastAsia="Calibri" w:hAnsi="Calibri" w:cs="Arial"/>
          <w:sz w:val="22"/>
          <w:szCs w:val="22"/>
        </w:rPr>
      </w:pPr>
    </w:p>
    <w:p w:rsidR="003C19F8" w:rsidRPr="00BD0FE9" w:rsidRDefault="003C19F8" w:rsidP="003C19F8">
      <w:pPr>
        <w:pStyle w:val="ListParagraph"/>
        <w:numPr>
          <w:ilvl w:val="0"/>
          <w:numId w:val="11"/>
        </w:numPr>
        <w:jc w:val="both"/>
        <w:rPr>
          <w:rFonts w:ascii="Calibri" w:eastAsia="Calibri" w:hAnsi="Calibri" w:cs="Arial"/>
          <w:sz w:val="22"/>
          <w:szCs w:val="22"/>
        </w:rPr>
      </w:pPr>
      <w:r w:rsidRPr="00BD0FE9">
        <w:rPr>
          <w:rFonts w:ascii="Calibri" w:eastAsia="Calibri" w:hAnsi="Calibri" w:cs="Arial"/>
          <w:sz w:val="22"/>
          <w:szCs w:val="22"/>
        </w:rPr>
        <w:t>Protecting children from maltreatment</w:t>
      </w:r>
    </w:p>
    <w:p w:rsidR="003C19F8" w:rsidRPr="00BD0FE9" w:rsidRDefault="003C19F8" w:rsidP="003C19F8">
      <w:pPr>
        <w:pStyle w:val="ListParagraph"/>
        <w:numPr>
          <w:ilvl w:val="0"/>
          <w:numId w:val="11"/>
        </w:numPr>
        <w:jc w:val="both"/>
        <w:rPr>
          <w:rFonts w:ascii="Calibri" w:eastAsia="Calibri" w:hAnsi="Calibri" w:cs="Arial"/>
          <w:sz w:val="22"/>
          <w:szCs w:val="22"/>
        </w:rPr>
      </w:pPr>
      <w:r w:rsidRPr="00BD0FE9">
        <w:rPr>
          <w:rFonts w:ascii="Calibri" w:eastAsia="Calibri" w:hAnsi="Calibri" w:cs="Arial"/>
          <w:sz w:val="22"/>
          <w:szCs w:val="22"/>
        </w:rPr>
        <w:t>Preventing impairment of children’s health or development</w:t>
      </w:r>
    </w:p>
    <w:p w:rsidR="003C19F8" w:rsidRPr="00BD0FE9" w:rsidRDefault="003C19F8" w:rsidP="003C19F8">
      <w:pPr>
        <w:pStyle w:val="ListParagraph"/>
        <w:numPr>
          <w:ilvl w:val="0"/>
          <w:numId w:val="11"/>
        </w:numPr>
        <w:jc w:val="both"/>
        <w:rPr>
          <w:rFonts w:ascii="Calibri" w:eastAsia="Calibri" w:hAnsi="Calibri" w:cs="Arial"/>
          <w:sz w:val="22"/>
          <w:szCs w:val="22"/>
        </w:rPr>
      </w:pPr>
      <w:r w:rsidRPr="00BD0FE9">
        <w:rPr>
          <w:rFonts w:ascii="Calibri" w:eastAsia="Calibri" w:hAnsi="Calibri" w:cs="Arial"/>
          <w:sz w:val="22"/>
          <w:szCs w:val="22"/>
        </w:rPr>
        <w:t>Ensuring that children are growing up in circumstances consistent with the provision of safe and effective care</w:t>
      </w:r>
    </w:p>
    <w:p w:rsidR="003C19F8" w:rsidRPr="00BD0FE9" w:rsidRDefault="003C19F8" w:rsidP="003C19F8">
      <w:pPr>
        <w:pStyle w:val="ListParagraph"/>
        <w:numPr>
          <w:ilvl w:val="0"/>
          <w:numId w:val="11"/>
        </w:numPr>
        <w:jc w:val="both"/>
        <w:rPr>
          <w:rFonts w:ascii="Calibri" w:eastAsia="Calibri" w:hAnsi="Calibri" w:cs="Arial"/>
          <w:sz w:val="22"/>
          <w:szCs w:val="22"/>
        </w:rPr>
      </w:pPr>
      <w:r w:rsidRPr="00BD0FE9">
        <w:rPr>
          <w:rFonts w:ascii="Calibri" w:eastAsia="Calibri" w:hAnsi="Calibri" w:cs="Arial"/>
          <w:sz w:val="22"/>
          <w:szCs w:val="22"/>
        </w:rPr>
        <w:t>Taking action to enable all children to have the best outcomes</w:t>
      </w:r>
    </w:p>
    <w:p w:rsidR="003C19F8" w:rsidRPr="00BD0FE9" w:rsidRDefault="003C19F8" w:rsidP="003C19F8">
      <w:pPr>
        <w:pStyle w:val="ListParagraph"/>
        <w:ind w:left="2160"/>
        <w:jc w:val="both"/>
        <w:rPr>
          <w:rFonts w:ascii="Calibri" w:eastAsia="Calibri" w:hAnsi="Calibri" w:cs="Arial"/>
          <w:sz w:val="22"/>
          <w:szCs w:val="22"/>
        </w:rPr>
      </w:pPr>
    </w:p>
    <w:p w:rsidR="00284DFB" w:rsidRPr="00BD0FE9" w:rsidRDefault="00284DFB" w:rsidP="00284DFB">
      <w:pPr>
        <w:numPr>
          <w:ilvl w:val="0"/>
          <w:numId w:val="1"/>
        </w:numPr>
        <w:spacing w:after="200" w:line="276" w:lineRule="auto"/>
        <w:contextualSpacing/>
        <w:jc w:val="both"/>
        <w:rPr>
          <w:rFonts w:ascii="Calibri" w:eastAsia="Calibri" w:hAnsi="Calibri" w:cs="Arial"/>
          <w:b/>
          <w:sz w:val="22"/>
          <w:szCs w:val="22"/>
        </w:rPr>
      </w:pPr>
      <w:r w:rsidRPr="00BD0FE9">
        <w:rPr>
          <w:rFonts w:ascii="Calibri" w:eastAsia="Calibri" w:hAnsi="Calibri" w:cs="Arial"/>
          <w:b/>
          <w:sz w:val="22"/>
          <w:szCs w:val="22"/>
        </w:rPr>
        <w:t>Scope</w:t>
      </w:r>
    </w:p>
    <w:p w:rsidR="00284DFB" w:rsidRPr="00BD0FE9" w:rsidRDefault="00284DFB" w:rsidP="00284DFB">
      <w:pPr>
        <w:ind w:left="1440"/>
        <w:jc w:val="both"/>
        <w:rPr>
          <w:rFonts w:ascii="Calibri" w:eastAsia="Calibri" w:hAnsi="Calibri" w:cs="Arial"/>
          <w:b/>
          <w:sz w:val="22"/>
          <w:szCs w:val="22"/>
        </w:rPr>
      </w:pPr>
    </w:p>
    <w:p w:rsidR="00284DFB" w:rsidRPr="00BD0FE9" w:rsidRDefault="00284DFB" w:rsidP="00284DFB">
      <w:pPr>
        <w:ind w:left="1440"/>
        <w:jc w:val="both"/>
        <w:rPr>
          <w:rFonts w:ascii="Calibri" w:eastAsia="Calibri" w:hAnsi="Calibri" w:cs="Arial"/>
          <w:sz w:val="22"/>
          <w:szCs w:val="22"/>
        </w:rPr>
      </w:pPr>
      <w:r w:rsidRPr="00BD0FE9">
        <w:rPr>
          <w:rFonts w:ascii="Calibri" w:eastAsia="Calibri" w:hAnsi="Calibri" w:cs="Arial"/>
          <w:sz w:val="22"/>
          <w:szCs w:val="22"/>
        </w:rPr>
        <w:t>We have a duty to help safeguard anyone who has not reached their 18</w:t>
      </w:r>
      <w:r w:rsidRPr="00BD0FE9">
        <w:rPr>
          <w:rFonts w:ascii="Calibri" w:eastAsia="Calibri" w:hAnsi="Calibri" w:cs="Arial"/>
          <w:sz w:val="22"/>
          <w:szCs w:val="22"/>
          <w:vertAlign w:val="superscript"/>
        </w:rPr>
        <w:t>th</w:t>
      </w:r>
      <w:r w:rsidRPr="00BD0FE9">
        <w:rPr>
          <w:rFonts w:ascii="Calibri" w:eastAsia="Calibri" w:hAnsi="Calibri" w:cs="Arial"/>
          <w:sz w:val="22"/>
          <w:szCs w:val="22"/>
        </w:rPr>
        <w:t xml:space="preserve"> birthday.  </w:t>
      </w:r>
    </w:p>
    <w:p w:rsidR="00284DFB" w:rsidRPr="00BD0FE9" w:rsidRDefault="00284DFB" w:rsidP="00284DFB">
      <w:pPr>
        <w:ind w:left="1440"/>
        <w:jc w:val="both"/>
        <w:rPr>
          <w:rFonts w:ascii="Calibri" w:eastAsia="Calibri" w:hAnsi="Calibri" w:cs="Arial"/>
          <w:sz w:val="22"/>
          <w:szCs w:val="22"/>
        </w:rPr>
      </w:pPr>
    </w:p>
    <w:p w:rsidR="00284DFB" w:rsidRPr="00BD0FE9" w:rsidRDefault="00284DFB" w:rsidP="00284DFB">
      <w:pPr>
        <w:ind w:left="1440"/>
        <w:jc w:val="both"/>
        <w:rPr>
          <w:rFonts w:ascii="Calibri" w:eastAsia="Calibri" w:hAnsi="Calibri" w:cs="Arial"/>
          <w:sz w:val="22"/>
          <w:szCs w:val="22"/>
        </w:rPr>
      </w:pPr>
      <w:r w:rsidRPr="00BD0FE9">
        <w:rPr>
          <w:rFonts w:ascii="Calibri" w:eastAsia="Calibri" w:hAnsi="Calibri" w:cs="Arial"/>
          <w:sz w:val="22"/>
          <w:szCs w:val="22"/>
        </w:rPr>
        <w:t>Child abuse can include:</w:t>
      </w:r>
    </w:p>
    <w:p w:rsidR="00284DFB" w:rsidRPr="00BD0FE9" w:rsidRDefault="00284DFB" w:rsidP="00284DFB">
      <w:pPr>
        <w:jc w:val="both"/>
        <w:rPr>
          <w:rFonts w:ascii="Calibri" w:eastAsia="Calibri" w:hAnsi="Calibri" w:cs="Arial"/>
          <w:sz w:val="22"/>
          <w:szCs w:val="22"/>
        </w:rPr>
      </w:pPr>
    </w:p>
    <w:p w:rsidR="00284DFB" w:rsidRPr="00BD0FE9" w:rsidRDefault="00284DFB" w:rsidP="00284DFB">
      <w:pPr>
        <w:numPr>
          <w:ilvl w:val="0"/>
          <w:numId w:val="7"/>
        </w:numPr>
        <w:tabs>
          <w:tab w:val="num" w:pos="1440"/>
        </w:tabs>
        <w:spacing w:after="200" w:line="276" w:lineRule="auto"/>
        <w:ind w:left="1560" w:hanging="142"/>
        <w:contextualSpacing/>
        <w:jc w:val="both"/>
        <w:rPr>
          <w:rFonts w:ascii="Calibri" w:eastAsia="Calibri" w:hAnsi="Calibri" w:cs="Arial"/>
          <w:sz w:val="22"/>
          <w:szCs w:val="22"/>
        </w:rPr>
      </w:pPr>
      <w:r w:rsidRPr="00BD0FE9">
        <w:rPr>
          <w:rFonts w:ascii="Calibri" w:eastAsia="Calibri" w:hAnsi="Calibri" w:cs="Arial"/>
          <w:sz w:val="22"/>
          <w:szCs w:val="22"/>
        </w:rPr>
        <w:t>Physical abuse</w:t>
      </w:r>
    </w:p>
    <w:p w:rsidR="00284DFB" w:rsidRPr="00BD0FE9" w:rsidRDefault="00284DFB" w:rsidP="00284DFB">
      <w:pPr>
        <w:numPr>
          <w:ilvl w:val="0"/>
          <w:numId w:val="7"/>
        </w:numPr>
        <w:tabs>
          <w:tab w:val="num" w:pos="1440"/>
        </w:tabs>
        <w:spacing w:after="200" w:line="276" w:lineRule="auto"/>
        <w:ind w:left="1560" w:hanging="142"/>
        <w:contextualSpacing/>
        <w:jc w:val="both"/>
        <w:rPr>
          <w:rFonts w:ascii="Calibri" w:eastAsia="Calibri" w:hAnsi="Calibri" w:cs="Arial"/>
          <w:sz w:val="22"/>
          <w:szCs w:val="22"/>
        </w:rPr>
      </w:pPr>
      <w:r w:rsidRPr="00BD0FE9">
        <w:rPr>
          <w:rFonts w:ascii="Calibri" w:eastAsia="Calibri" w:hAnsi="Calibri" w:cs="Arial"/>
          <w:sz w:val="22"/>
          <w:szCs w:val="22"/>
        </w:rPr>
        <w:t>Domestic abuse including violence</w:t>
      </w:r>
      <w:bookmarkStart w:id="0" w:name="_GoBack"/>
      <w:bookmarkEnd w:id="0"/>
    </w:p>
    <w:p w:rsidR="00284DFB" w:rsidRPr="00BD0FE9" w:rsidRDefault="00284DFB" w:rsidP="00284DFB">
      <w:pPr>
        <w:numPr>
          <w:ilvl w:val="0"/>
          <w:numId w:val="7"/>
        </w:numPr>
        <w:tabs>
          <w:tab w:val="num" w:pos="1440"/>
        </w:tabs>
        <w:spacing w:after="200" w:line="276" w:lineRule="auto"/>
        <w:ind w:left="1560" w:hanging="142"/>
        <w:contextualSpacing/>
        <w:jc w:val="both"/>
        <w:rPr>
          <w:rFonts w:ascii="Calibri" w:eastAsia="Calibri" w:hAnsi="Calibri" w:cs="Arial"/>
          <w:sz w:val="22"/>
          <w:szCs w:val="22"/>
        </w:rPr>
      </w:pPr>
      <w:r w:rsidRPr="00BD0FE9">
        <w:rPr>
          <w:rFonts w:ascii="Calibri" w:eastAsia="Calibri" w:hAnsi="Calibri" w:cs="Arial"/>
          <w:sz w:val="22"/>
          <w:szCs w:val="22"/>
        </w:rPr>
        <w:t>Psychological or emotional abuse</w:t>
      </w:r>
    </w:p>
    <w:p w:rsidR="00284DFB" w:rsidRPr="00BD0FE9" w:rsidRDefault="00284DFB" w:rsidP="00284DFB">
      <w:pPr>
        <w:numPr>
          <w:ilvl w:val="0"/>
          <w:numId w:val="7"/>
        </w:numPr>
        <w:tabs>
          <w:tab w:val="num" w:pos="1440"/>
        </w:tabs>
        <w:spacing w:after="200" w:line="276" w:lineRule="auto"/>
        <w:ind w:left="1560" w:hanging="142"/>
        <w:contextualSpacing/>
        <w:jc w:val="both"/>
        <w:rPr>
          <w:rFonts w:ascii="Calibri" w:eastAsia="Calibri" w:hAnsi="Calibri" w:cs="Arial"/>
          <w:sz w:val="22"/>
          <w:szCs w:val="22"/>
        </w:rPr>
      </w:pPr>
      <w:r w:rsidRPr="00BD0FE9">
        <w:rPr>
          <w:rFonts w:ascii="Calibri" w:eastAsia="Calibri" w:hAnsi="Calibri" w:cs="Arial"/>
          <w:sz w:val="22"/>
          <w:szCs w:val="22"/>
        </w:rPr>
        <w:t>Neglect</w:t>
      </w:r>
    </w:p>
    <w:p w:rsidR="00284DFB" w:rsidRPr="00BD0FE9" w:rsidRDefault="00284DFB" w:rsidP="00284DFB">
      <w:pPr>
        <w:numPr>
          <w:ilvl w:val="0"/>
          <w:numId w:val="7"/>
        </w:numPr>
        <w:tabs>
          <w:tab w:val="num" w:pos="1440"/>
        </w:tabs>
        <w:spacing w:after="200" w:line="276" w:lineRule="auto"/>
        <w:ind w:left="1560" w:hanging="142"/>
        <w:contextualSpacing/>
        <w:jc w:val="both"/>
        <w:rPr>
          <w:rFonts w:ascii="Calibri" w:eastAsia="Calibri" w:hAnsi="Calibri" w:cs="Arial"/>
          <w:sz w:val="22"/>
          <w:szCs w:val="22"/>
        </w:rPr>
      </w:pPr>
      <w:r w:rsidRPr="00BD0FE9">
        <w:rPr>
          <w:rFonts w:ascii="Calibri" w:eastAsia="Calibri" w:hAnsi="Calibri" w:cs="Arial"/>
          <w:sz w:val="22"/>
          <w:szCs w:val="22"/>
        </w:rPr>
        <w:t>Sexual abuse</w:t>
      </w:r>
    </w:p>
    <w:p w:rsidR="00284DFB" w:rsidRPr="00BD0FE9" w:rsidRDefault="00284DFB" w:rsidP="00284DFB">
      <w:pPr>
        <w:numPr>
          <w:ilvl w:val="0"/>
          <w:numId w:val="7"/>
        </w:numPr>
        <w:tabs>
          <w:tab w:val="num" w:pos="1440"/>
        </w:tabs>
        <w:spacing w:after="200" w:line="276" w:lineRule="auto"/>
        <w:ind w:left="1560" w:hanging="142"/>
        <w:contextualSpacing/>
        <w:jc w:val="both"/>
        <w:rPr>
          <w:rFonts w:ascii="Calibri" w:eastAsia="Calibri" w:hAnsi="Calibri" w:cs="Arial"/>
          <w:sz w:val="22"/>
          <w:szCs w:val="22"/>
        </w:rPr>
      </w:pPr>
      <w:r w:rsidRPr="00BD0FE9">
        <w:rPr>
          <w:rFonts w:ascii="Calibri" w:eastAsia="Calibri" w:hAnsi="Calibri" w:cs="Arial"/>
          <w:sz w:val="22"/>
          <w:szCs w:val="22"/>
        </w:rPr>
        <w:t>Spirit possession and witchcraft</w:t>
      </w:r>
    </w:p>
    <w:p w:rsidR="00284DFB" w:rsidRPr="00BD0FE9" w:rsidRDefault="00284DFB" w:rsidP="00284DFB">
      <w:pPr>
        <w:numPr>
          <w:ilvl w:val="0"/>
          <w:numId w:val="7"/>
        </w:numPr>
        <w:tabs>
          <w:tab w:val="num" w:pos="1440"/>
        </w:tabs>
        <w:spacing w:after="200" w:line="276" w:lineRule="auto"/>
        <w:ind w:left="1560" w:hanging="142"/>
        <w:contextualSpacing/>
        <w:jc w:val="both"/>
        <w:rPr>
          <w:rFonts w:ascii="Calibri" w:eastAsia="Calibri" w:hAnsi="Calibri" w:cs="Arial"/>
          <w:sz w:val="22"/>
          <w:szCs w:val="22"/>
        </w:rPr>
      </w:pPr>
      <w:r w:rsidRPr="00BD0FE9">
        <w:rPr>
          <w:rFonts w:ascii="Calibri" w:eastAsia="Calibri" w:hAnsi="Calibri" w:cs="Arial"/>
          <w:sz w:val="22"/>
          <w:szCs w:val="22"/>
        </w:rPr>
        <w:t>Induced illness or fabrication</w:t>
      </w:r>
    </w:p>
    <w:p w:rsidR="00284DFB" w:rsidRPr="00BD0FE9" w:rsidRDefault="00284DFB" w:rsidP="00284DFB">
      <w:pPr>
        <w:numPr>
          <w:ilvl w:val="0"/>
          <w:numId w:val="7"/>
        </w:numPr>
        <w:tabs>
          <w:tab w:val="num" w:pos="1440"/>
        </w:tabs>
        <w:spacing w:after="200" w:line="276" w:lineRule="auto"/>
        <w:ind w:left="1560" w:hanging="142"/>
        <w:contextualSpacing/>
        <w:jc w:val="both"/>
        <w:rPr>
          <w:rFonts w:ascii="Calibri" w:eastAsia="Calibri" w:hAnsi="Calibri" w:cs="Arial"/>
          <w:sz w:val="22"/>
          <w:szCs w:val="22"/>
        </w:rPr>
      </w:pPr>
      <w:r w:rsidRPr="00BD0FE9">
        <w:rPr>
          <w:rFonts w:ascii="Calibri" w:eastAsia="Calibri" w:hAnsi="Calibri" w:cs="Arial"/>
          <w:sz w:val="22"/>
          <w:szCs w:val="22"/>
        </w:rPr>
        <w:t>Forced marriage</w:t>
      </w:r>
    </w:p>
    <w:p w:rsidR="00284DFB" w:rsidRPr="00BD0FE9" w:rsidRDefault="00284DFB" w:rsidP="00284DFB">
      <w:pPr>
        <w:numPr>
          <w:ilvl w:val="0"/>
          <w:numId w:val="7"/>
        </w:numPr>
        <w:tabs>
          <w:tab w:val="num" w:pos="1440"/>
        </w:tabs>
        <w:spacing w:after="200" w:line="276" w:lineRule="auto"/>
        <w:ind w:left="1560" w:hanging="142"/>
        <w:contextualSpacing/>
        <w:jc w:val="both"/>
        <w:rPr>
          <w:rFonts w:ascii="Calibri" w:eastAsia="Calibri" w:hAnsi="Calibri" w:cs="Arial"/>
          <w:sz w:val="22"/>
          <w:szCs w:val="22"/>
        </w:rPr>
      </w:pPr>
      <w:r w:rsidRPr="00BD0FE9">
        <w:rPr>
          <w:rFonts w:ascii="Calibri" w:eastAsia="Calibri" w:hAnsi="Calibri" w:cs="Arial"/>
          <w:sz w:val="22"/>
          <w:szCs w:val="22"/>
        </w:rPr>
        <w:t>Female genital mutilation</w:t>
      </w:r>
    </w:p>
    <w:p w:rsidR="00E554CE" w:rsidRPr="00BD0FE9" w:rsidRDefault="00E554CE" w:rsidP="00284DFB">
      <w:pPr>
        <w:numPr>
          <w:ilvl w:val="0"/>
          <w:numId w:val="7"/>
        </w:numPr>
        <w:tabs>
          <w:tab w:val="num" w:pos="1440"/>
        </w:tabs>
        <w:spacing w:after="200" w:line="276" w:lineRule="auto"/>
        <w:ind w:left="1560" w:hanging="142"/>
        <w:contextualSpacing/>
        <w:jc w:val="both"/>
        <w:rPr>
          <w:rFonts w:ascii="Calibri" w:eastAsia="Calibri" w:hAnsi="Calibri" w:cs="Arial"/>
          <w:sz w:val="22"/>
          <w:szCs w:val="22"/>
        </w:rPr>
      </w:pPr>
      <w:r w:rsidRPr="00BD0FE9">
        <w:rPr>
          <w:rFonts w:ascii="Calibri" w:eastAsia="Calibri" w:hAnsi="Calibri" w:cs="Arial"/>
          <w:sz w:val="22"/>
          <w:szCs w:val="22"/>
        </w:rPr>
        <w:t>Infant oral mutilation</w:t>
      </w:r>
    </w:p>
    <w:p w:rsidR="00284DFB" w:rsidRPr="00BD0FE9" w:rsidRDefault="00284DFB" w:rsidP="00284DFB">
      <w:pPr>
        <w:numPr>
          <w:ilvl w:val="0"/>
          <w:numId w:val="7"/>
        </w:numPr>
        <w:tabs>
          <w:tab w:val="num" w:pos="1440"/>
        </w:tabs>
        <w:spacing w:after="200" w:line="276" w:lineRule="auto"/>
        <w:ind w:left="1560" w:hanging="142"/>
        <w:contextualSpacing/>
        <w:jc w:val="both"/>
        <w:rPr>
          <w:rFonts w:ascii="Calibri" w:eastAsia="Calibri" w:hAnsi="Calibri" w:cs="Arial"/>
          <w:sz w:val="22"/>
          <w:szCs w:val="22"/>
        </w:rPr>
      </w:pPr>
      <w:r w:rsidRPr="00BD0FE9">
        <w:rPr>
          <w:rFonts w:ascii="Calibri" w:eastAsia="Calibri" w:hAnsi="Calibri" w:cs="Arial"/>
          <w:sz w:val="22"/>
          <w:szCs w:val="22"/>
        </w:rPr>
        <w:t>Trafficking</w:t>
      </w:r>
    </w:p>
    <w:p w:rsidR="00284DFB" w:rsidRPr="00BD0FE9" w:rsidRDefault="00284DFB" w:rsidP="00284DFB">
      <w:pPr>
        <w:numPr>
          <w:ilvl w:val="0"/>
          <w:numId w:val="7"/>
        </w:numPr>
        <w:tabs>
          <w:tab w:val="num" w:pos="1440"/>
        </w:tabs>
        <w:spacing w:after="200" w:line="276" w:lineRule="auto"/>
        <w:ind w:left="1560" w:hanging="142"/>
        <w:contextualSpacing/>
        <w:jc w:val="both"/>
        <w:rPr>
          <w:rFonts w:ascii="Calibri" w:eastAsia="Calibri" w:hAnsi="Calibri" w:cs="Arial"/>
          <w:sz w:val="22"/>
          <w:szCs w:val="22"/>
        </w:rPr>
      </w:pPr>
      <w:r w:rsidRPr="00BD0FE9">
        <w:rPr>
          <w:rFonts w:ascii="Calibri" w:eastAsia="Calibri" w:hAnsi="Calibri" w:cs="Arial"/>
          <w:sz w:val="22"/>
          <w:szCs w:val="22"/>
        </w:rPr>
        <w:t>Bullying</w:t>
      </w:r>
    </w:p>
    <w:p w:rsidR="00284DFB" w:rsidRPr="00BD0FE9" w:rsidRDefault="00284DFB" w:rsidP="00284DFB">
      <w:pPr>
        <w:numPr>
          <w:ilvl w:val="0"/>
          <w:numId w:val="7"/>
        </w:numPr>
        <w:tabs>
          <w:tab w:val="num" w:pos="1440"/>
        </w:tabs>
        <w:spacing w:after="200" w:line="276" w:lineRule="auto"/>
        <w:ind w:left="1560" w:hanging="142"/>
        <w:contextualSpacing/>
        <w:jc w:val="both"/>
        <w:rPr>
          <w:rFonts w:ascii="Calibri" w:eastAsia="Calibri" w:hAnsi="Calibri" w:cs="Arial"/>
          <w:sz w:val="22"/>
          <w:szCs w:val="22"/>
        </w:rPr>
      </w:pPr>
      <w:r w:rsidRPr="00BD0FE9">
        <w:rPr>
          <w:rFonts w:ascii="Calibri" w:eastAsia="Calibri" w:hAnsi="Calibri" w:cs="Arial"/>
          <w:sz w:val="22"/>
          <w:szCs w:val="22"/>
        </w:rPr>
        <w:t>E-abuse</w:t>
      </w:r>
    </w:p>
    <w:p w:rsidR="00284DFB" w:rsidRPr="00BD0FE9" w:rsidRDefault="00284DFB" w:rsidP="00284DFB">
      <w:pPr>
        <w:numPr>
          <w:ilvl w:val="0"/>
          <w:numId w:val="7"/>
        </w:numPr>
        <w:tabs>
          <w:tab w:val="num" w:pos="1440"/>
        </w:tabs>
        <w:spacing w:after="200" w:line="276" w:lineRule="auto"/>
        <w:ind w:left="1560" w:hanging="142"/>
        <w:contextualSpacing/>
        <w:jc w:val="both"/>
        <w:rPr>
          <w:rFonts w:ascii="Calibri" w:eastAsia="Calibri" w:hAnsi="Calibri" w:cs="Arial"/>
          <w:sz w:val="22"/>
          <w:szCs w:val="22"/>
        </w:rPr>
      </w:pPr>
      <w:r w:rsidRPr="00BD0FE9">
        <w:rPr>
          <w:rFonts w:ascii="Calibri" w:eastAsia="Calibri" w:hAnsi="Calibri" w:cs="Arial"/>
          <w:sz w:val="22"/>
          <w:szCs w:val="22"/>
        </w:rPr>
        <w:t>Gang activity</w:t>
      </w:r>
    </w:p>
    <w:p w:rsidR="00E554CE" w:rsidRPr="00BD0FE9" w:rsidRDefault="00E554CE" w:rsidP="00284DFB">
      <w:pPr>
        <w:numPr>
          <w:ilvl w:val="0"/>
          <w:numId w:val="7"/>
        </w:numPr>
        <w:tabs>
          <w:tab w:val="num" w:pos="1440"/>
        </w:tabs>
        <w:spacing w:after="200" w:line="276" w:lineRule="auto"/>
        <w:ind w:left="1560" w:hanging="142"/>
        <w:contextualSpacing/>
        <w:jc w:val="both"/>
        <w:rPr>
          <w:rFonts w:ascii="Calibri" w:eastAsia="Calibri" w:hAnsi="Calibri" w:cs="Arial"/>
          <w:sz w:val="22"/>
          <w:szCs w:val="22"/>
        </w:rPr>
      </w:pPr>
      <w:r w:rsidRPr="00BD0FE9">
        <w:rPr>
          <w:rFonts w:ascii="Calibri" w:eastAsia="Calibri" w:hAnsi="Calibri" w:cs="Arial"/>
          <w:sz w:val="22"/>
          <w:szCs w:val="22"/>
        </w:rPr>
        <w:t>County Lines exploitation</w:t>
      </w:r>
    </w:p>
    <w:p w:rsidR="00284DFB" w:rsidRPr="00BD0FE9" w:rsidRDefault="00284DFB" w:rsidP="00284DFB">
      <w:pPr>
        <w:numPr>
          <w:ilvl w:val="0"/>
          <w:numId w:val="7"/>
        </w:numPr>
        <w:tabs>
          <w:tab w:val="num" w:pos="1440"/>
        </w:tabs>
        <w:spacing w:after="200" w:line="276" w:lineRule="auto"/>
        <w:ind w:left="1560" w:hanging="142"/>
        <w:contextualSpacing/>
        <w:jc w:val="both"/>
        <w:rPr>
          <w:rFonts w:ascii="Calibri" w:eastAsia="Calibri" w:hAnsi="Calibri" w:cs="Arial"/>
          <w:sz w:val="22"/>
          <w:szCs w:val="22"/>
        </w:rPr>
      </w:pPr>
      <w:r w:rsidRPr="00BD0FE9">
        <w:rPr>
          <w:rFonts w:ascii="Calibri" w:eastAsia="Calibri" w:hAnsi="Calibri" w:cs="Arial"/>
          <w:sz w:val="22"/>
          <w:szCs w:val="22"/>
        </w:rPr>
        <w:t>Violent extremism</w:t>
      </w:r>
    </w:p>
    <w:p w:rsidR="00284DFB" w:rsidRPr="00BD0FE9" w:rsidRDefault="00284DFB" w:rsidP="00284DFB">
      <w:pPr>
        <w:jc w:val="both"/>
        <w:rPr>
          <w:rFonts w:ascii="Calibri" w:eastAsia="Calibri" w:hAnsi="Calibri" w:cs="Arial"/>
          <w:sz w:val="22"/>
          <w:szCs w:val="22"/>
        </w:rPr>
      </w:pPr>
    </w:p>
    <w:p w:rsidR="009F250C" w:rsidRPr="00BD0FE9" w:rsidRDefault="009F250C" w:rsidP="00284DFB">
      <w:pPr>
        <w:jc w:val="both"/>
        <w:rPr>
          <w:rFonts w:ascii="Calibri" w:eastAsia="Calibri" w:hAnsi="Calibri" w:cs="Arial"/>
          <w:sz w:val="22"/>
          <w:szCs w:val="22"/>
        </w:rPr>
      </w:pPr>
    </w:p>
    <w:p w:rsidR="009F250C" w:rsidRPr="00BD0FE9" w:rsidRDefault="009F250C" w:rsidP="00284DFB">
      <w:pPr>
        <w:jc w:val="both"/>
        <w:rPr>
          <w:rFonts w:ascii="Calibri" w:eastAsia="Calibri" w:hAnsi="Calibri" w:cs="Arial"/>
          <w:sz w:val="22"/>
          <w:szCs w:val="22"/>
        </w:rPr>
      </w:pPr>
    </w:p>
    <w:p w:rsidR="009F250C" w:rsidRPr="00BD0FE9" w:rsidRDefault="009F250C" w:rsidP="00284DFB">
      <w:pPr>
        <w:jc w:val="both"/>
        <w:rPr>
          <w:rFonts w:ascii="Calibri" w:eastAsia="Calibri" w:hAnsi="Calibri" w:cs="Arial"/>
          <w:sz w:val="22"/>
          <w:szCs w:val="22"/>
        </w:rPr>
      </w:pPr>
    </w:p>
    <w:p w:rsidR="00284DFB" w:rsidRPr="00BD0FE9" w:rsidRDefault="001E44A9" w:rsidP="001E44A9">
      <w:pPr>
        <w:spacing w:after="200" w:line="276" w:lineRule="auto"/>
        <w:ind w:left="720"/>
        <w:contextualSpacing/>
        <w:jc w:val="both"/>
        <w:rPr>
          <w:rFonts w:ascii="Calibri" w:eastAsia="Calibri" w:hAnsi="Calibri" w:cs="Arial"/>
          <w:b/>
          <w:sz w:val="22"/>
          <w:szCs w:val="22"/>
        </w:rPr>
      </w:pPr>
      <w:r w:rsidRPr="00BD0FE9">
        <w:rPr>
          <w:rFonts w:ascii="Calibri" w:eastAsia="Calibri" w:hAnsi="Calibri" w:cs="Arial"/>
          <w:b/>
          <w:sz w:val="22"/>
          <w:szCs w:val="22"/>
        </w:rPr>
        <w:t>5.0</w:t>
      </w:r>
      <w:r w:rsidR="00284DFB" w:rsidRPr="00BD0FE9">
        <w:rPr>
          <w:rFonts w:ascii="Calibri" w:eastAsia="Calibri" w:hAnsi="Calibri" w:cs="Arial"/>
          <w:b/>
          <w:sz w:val="22"/>
          <w:szCs w:val="22"/>
        </w:rPr>
        <w:t xml:space="preserve"> </w:t>
      </w:r>
      <w:r w:rsidR="00284DFB" w:rsidRPr="00BD0FE9">
        <w:rPr>
          <w:rFonts w:ascii="Calibri" w:eastAsia="Calibri" w:hAnsi="Calibri" w:cs="Arial"/>
          <w:b/>
          <w:sz w:val="22"/>
          <w:szCs w:val="22"/>
        </w:rPr>
        <w:tab/>
        <w:t>Policy</w:t>
      </w:r>
    </w:p>
    <w:p w:rsidR="00284DFB" w:rsidRPr="00BD0FE9" w:rsidRDefault="00284DFB" w:rsidP="00284DFB">
      <w:pPr>
        <w:ind w:left="1080"/>
        <w:contextualSpacing/>
        <w:jc w:val="both"/>
        <w:rPr>
          <w:rFonts w:ascii="Calibri" w:eastAsia="Calibri" w:hAnsi="Calibri" w:cs="Arial"/>
          <w:b/>
          <w:sz w:val="22"/>
          <w:szCs w:val="22"/>
        </w:rPr>
      </w:pPr>
    </w:p>
    <w:p w:rsidR="00284DFB" w:rsidRPr="00BD0FE9" w:rsidRDefault="00284DFB" w:rsidP="00284DFB">
      <w:pPr>
        <w:ind w:left="1440" w:hanging="720"/>
        <w:jc w:val="both"/>
        <w:rPr>
          <w:rFonts w:ascii="Calibri" w:eastAsia="Calibri" w:hAnsi="Calibri" w:cs="Arial"/>
          <w:sz w:val="22"/>
          <w:szCs w:val="22"/>
        </w:rPr>
      </w:pPr>
      <w:r w:rsidRPr="00BD0FE9">
        <w:rPr>
          <w:rFonts w:ascii="Calibri" w:eastAsia="Calibri" w:hAnsi="Calibri" w:cs="Arial"/>
          <w:sz w:val="22"/>
          <w:szCs w:val="22"/>
        </w:rPr>
        <w:tab/>
        <w:t xml:space="preserve">The guiding principles in our approach to safeguarding children are based upon the key principle that safeguarding children is everyone’s responsibility. We will ensure that the welfare of the child is paramount.  </w:t>
      </w:r>
      <w:r w:rsidR="00A55679" w:rsidRPr="00BD0FE9">
        <w:rPr>
          <w:rFonts w:ascii="Calibri" w:eastAsia="Calibri" w:hAnsi="Calibri" w:cs="Arial"/>
          <w:sz w:val="22"/>
          <w:szCs w:val="22"/>
        </w:rPr>
        <w:t>We recognise the value and importance in seeking the voice of the child and responding to it appropriately.</w:t>
      </w:r>
    </w:p>
    <w:p w:rsidR="00284DFB" w:rsidRPr="00BD0FE9" w:rsidRDefault="00284DFB" w:rsidP="00284DFB">
      <w:pPr>
        <w:ind w:left="1440" w:hanging="720"/>
        <w:jc w:val="both"/>
        <w:rPr>
          <w:rFonts w:ascii="Calibri" w:eastAsia="Calibri" w:hAnsi="Calibri" w:cs="Arial"/>
          <w:sz w:val="22"/>
          <w:szCs w:val="22"/>
        </w:rPr>
      </w:pPr>
      <w:r w:rsidRPr="00BD0FE9">
        <w:rPr>
          <w:rFonts w:ascii="Calibri" w:eastAsia="Calibri" w:hAnsi="Calibri" w:cs="Arial"/>
          <w:sz w:val="22"/>
          <w:szCs w:val="22"/>
        </w:rPr>
        <w:tab/>
        <w:t xml:space="preserve"> </w:t>
      </w:r>
      <w:r w:rsidRPr="00BD0FE9">
        <w:rPr>
          <w:rFonts w:ascii="Calibri" w:eastAsia="Calibri" w:hAnsi="Calibri" w:cs="Arial"/>
          <w:sz w:val="22"/>
          <w:szCs w:val="22"/>
        </w:rPr>
        <w:tab/>
      </w:r>
    </w:p>
    <w:p w:rsidR="00284DFB" w:rsidRPr="00BD0FE9" w:rsidRDefault="00284DFB" w:rsidP="00284DFB">
      <w:pPr>
        <w:ind w:left="720" w:firstLine="720"/>
        <w:jc w:val="both"/>
        <w:rPr>
          <w:rFonts w:ascii="Calibri" w:eastAsia="Calibri" w:hAnsi="Calibri" w:cs="Arial"/>
          <w:b/>
          <w:sz w:val="22"/>
          <w:szCs w:val="22"/>
          <w:u w:val="single"/>
        </w:rPr>
      </w:pPr>
      <w:r w:rsidRPr="00BD0FE9">
        <w:rPr>
          <w:rFonts w:ascii="Calibri" w:eastAsia="Calibri" w:hAnsi="Calibri" w:cs="Arial"/>
          <w:b/>
          <w:sz w:val="22"/>
          <w:szCs w:val="22"/>
          <w:u w:val="single"/>
        </w:rPr>
        <w:t xml:space="preserve">Early help </w:t>
      </w:r>
    </w:p>
    <w:p w:rsidR="00284DFB" w:rsidRPr="00BD0FE9" w:rsidRDefault="00284DFB" w:rsidP="00284DFB">
      <w:pPr>
        <w:ind w:left="1440"/>
        <w:jc w:val="both"/>
        <w:rPr>
          <w:rFonts w:ascii="Calibri" w:eastAsia="Calibri" w:hAnsi="Calibri" w:cs="Arial"/>
          <w:b/>
          <w:sz w:val="22"/>
          <w:szCs w:val="22"/>
          <w:u w:val="single"/>
        </w:rPr>
      </w:pPr>
    </w:p>
    <w:p w:rsidR="00284DFB" w:rsidRPr="00BD0FE9" w:rsidRDefault="00284DFB" w:rsidP="00284DFB">
      <w:pPr>
        <w:numPr>
          <w:ilvl w:val="0"/>
          <w:numId w:val="6"/>
        </w:numPr>
        <w:spacing w:after="200" w:line="276" w:lineRule="auto"/>
        <w:ind w:left="1800"/>
        <w:contextualSpacing/>
        <w:jc w:val="both"/>
        <w:rPr>
          <w:rFonts w:ascii="Calibri" w:eastAsia="Calibri" w:hAnsi="Calibri" w:cs="Arial"/>
          <w:b/>
          <w:sz w:val="22"/>
          <w:szCs w:val="22"/>
          <w:u w:val="single"/>
        </w:rPr>
      </w:pPr>
      <w:r w:rsidRPr="00BD0FE9">
        <w:rPr>
          <w:rFonts w:ascii="Calibri" w:eastAsia="Calibri" w:hAnsi="Calibri" w:cs="Arial"/>
          <w:sz w:val="22"/>
          <w:szCs w:val="22"/>
        </w:rPr>
        <w:t>Early help in providing support is more effective than reacting at a later stage</w:t>
      </w:r>
    </w:p>
    <w:p w:rsidR="00284DFB" w:rsidRPr="00BD0FE9" w:rsidRDefault="00284DFB" w:rsidP="00284DFB">
      <w:pPr>
        <w:numPr>
          <w:ilvl w:val="0"/>
          <w:numId w:val="6"/>
        </w:numPr>
        <w:spacing w:after="200" w:line="276" w:lineRule="auto"/>
        <w:ind w:left="1800"/>
        <w:contextualSpacing/>
        <w:jc w:val="both"/>
        <w:rPr>
          <w:rFonts w:ascii="Calibri" w:eastAsia="Calibri" w:hAnsi="Calibri" w:cs="Arial"/>
          <w:b/>
          <w:sz w:val="22"/>
          <w:szCs w:val="22"/>
          <w:u w:val="single"/>
        </w:rPr>
      </w:pPr>
      <w:r w:rsidRPr="00BD0FE9">
        <w:rPr>
          <w:rFonts w:ascii="Calibri" w:eastAsia="Calibri" w:hAnsi="Calibri" w:cs="Arial"/>
          <w:sz w:val="22"/>
          <w:szCs w:val="22"/>
        </w:rPr>
        <w:t>Recruitment practices will reflect Safer Recruitment Guidance</w:t>
      </w:r>
    </w:p>
    <w:p w:rsidR="00284DFB" w:rsidRPr="00BD0FE9" w:rsidRDefault="00284DFB" w:rsidP="00284DFB">
      <w:pPr>
        <w:spacing w:after="200" w:line="276" w:lineRule="auto"/>
        <w:contextualSpacing/>
        <w:jc w:val="both"/>
        <w:rPr>
          <w:rFonts w:ascii="Calibri" w:eastAsia="Calibri" w:hAnsi="Calibri" w:cs="Arial"/>
          <w:sz w:val="22"/>
          <w:szCs w:val="22"/>
        </w:rPr>
      </w:pPr>
    </w:p>
    <w:p w:rsidR="00284DFB" w:rsidRPr="00BD0FE9" w:rsidRDefault="00284DFB" w:rsidP="00284DFB">
      <w:pPr>
        <w:ind w:left="1080" w:firstLine="360"/>
        <w:jc w:val="both"/>
        <w:rPr>
          <w:rFonts w:ascii="Calibri" w:eastAsia="Calibri" w:hAnsi="Calibri" w:cs="Arial"/>
          <w:b/>
          <w:sz w:val="22"/>
          <w:szCs w:val="22"/>
          <w:u w:val="single"/>
        </w:rPr>
      </w:pPr>
      <w:r w:rsidRPr="00BD0FE9">
        <w:rPr>
          <w:rFonts w:ascii="Calibri" w:eastAsia="Calibri" w:hAnsi="Calibri" w:cs="Arial"/>
          <w:b/>
          <w:sz w:val="22"/>
          <w:szCs w:val="22"/>
          <w:u w:val="single"/>
        </w:rPr>
        <w:t>An integrated approach</w:t>
      </w:r>
    </w:p>
    <w:p w:rsidR="00284DFB" w:rsidRPr="00BD0FE9" w:rsidRDefault="00284DFB" w:rsidP="00284DFB">
      <w:pPr>
        <w:ind w:left="1080"/>
        <w:jc w:val="both"/>
        <w:rPr>
          <w:rFonts w:ascii="Calibri" w:eastAsia="Calibri" w:hAnsi="Calibri" w:cs="Arial"/>
          <w:sz w:val="22"/>
          <w:szCs w:val="22"/>
        </w:rPr>
      </w:pPr>
    </w:p>
    <w:p w:rsidR="00284DFB" w:rsidRPr="00BD0FE9" w:rsidRDefault="00284DFB" w:rsidP="00284DFB">
      <w:pPr>
        <w:numPr>
          <w:ilvl w:val="0"/>
          <w:numId w:val="6"/>
        </w:numPr>
        <w:spacing w:after="200" w:line="276" w:lineRule="auto"/>
        <w:ind w:left="1800"/>
        <w:contextualSpacing/>
        <w:jc w:val="both"/>
        <w:rPr>
          <w:rFonts w:ascii="Calibri" w:eastAsia="Calibri" w:hAnsi="Calibri" w:cs="Arial"/>
          <w:sz w:val="22"/>
          <w:szCs w:val="22"/>
        </w:rPr>
      </w:pPr>
      <w:r w:rsidRPr="00BD0FE9">
        <w:rPr>
          <w:rFonts w:ascii="Calibri" w:eastAsia="Calibri" w:hAnsi="Calibri" w:cs="Arial"/>
          <w:sz w:val="22"/>
          <w:szCs w:val="22"/>
        </w:rPr>
        <w:t>Effective measures to safeguard children should not be seen in isolation from the wider range of support and services available to meet the needs of children and families.</w:t>
      </w:r>
    </w:p>
    <w:p w:rsidR="00284DFB" w:rsidRPr="00BD0FE9" w:rsidRDefault="00284DFB" w:rsidP="00284DFB">
      <w:pPr>
        <w:ind w:left="1800"/>
        <w:jc w:val="both"/>
        <w:rPr>
          <w:rFonts w:ascii="Calibri" w:eastAsia="Calibri" w:hAnsi="Calibri" w:cs="Arial"/>
          <w:sz w:val="22"/>
          <w:szCs w:val="22"/>
        </w:rPr>
      </w:pPr>
    </w:p>
    <w:p w:rsidR="00284DFB" w:rsidRPr="00BD0FE9" w:rsidRDefault="00284DFB" w:rsidP="00284DFB">
      <w:pPr>
        <w:ind w:left="1800" w:hanging="360"/>
        <w:jc w:val="both"/>
        <w:rPr>
          <w:rFonts w:ascii="Calibri" w:eastAsia="Calibri" w:hAnsi="Calibri" w:cs="Arial"/>
          <w:b/>
          <w:sz w:val="22"/>
          <w:szCs w:val="22"/>
          <w:u w:val="single"/>
        </w:rPr>
      </w:pPr>
      <w:r w:rsidRPr="00BD0FE9">
        <w:rPr>
          <w:rFonts w:ascii="Calibri" w:eastAsia="Calibri" w:hAnsi="Calibri" w:cs="Arial"/>
          <w:b/>
          <w:sz w:val="22"/>
          <w:szCs w:val="22"/>
          <w:u w:val="single"/>
        </w:rPr>
        <w:t>A shared responsibility</w:t>
      </w:r>
    </w:p>
    <w:p w:rsidR="00284DFB" w:rsidRPr="00BD0FE9" w:rsidRDefault="00284DFB" w:rsidP="00284DFB">
      <w:pPr>
        <w:ind w:left="1800" w:hanging="742"/>
        <w:jc w:val="both"/>
        <w:rPr>
          <w:rFonts w:ascii="Calibri" w:eastAsia="Calibri" w:hAnsi="Calibri" w:cs="Arial"/>
          <w:b/>
          <w:sz w:val="22"/>
          <w:szCs w:val="22"/>
          <w:u w:val="single"/>
        </w:rPr>
      </w:pPr>
    </w:p>
    <w:p w:rsidR="00284DFB" w:rsidRPr="00BD0FE9" w:rsidRDefault="00284DFB" w:rsidP="00284DFB">
      <w:pPr>
        <w:numPr>
          <w:ilvl w:val="0"/>
          <w:numId w:val="6"/>
        </w:numPr>
        <w:spacing w:after="200" w:line="276" w:lineRule="auto"/>
        <w:ind w:left="1800"/>
        <w:contextualSpacing/>
        <w:jc w:val="both"/>
        <w:rPr>
          <w:rFonts w:ascii="Calibri" w:eastAsia="Calibri" w:hAnsi="Calibri" w:cs="Arial"/>
          <w:sz w:val="22"/>
          <w:szCs w:val="22"/>
        </w:rPr>
      </w:pPr>
      <w:r w:rsidRPr="00BD0FE9">
        <w:rPr>
          <w:rFonts w:ascii="Calibri" w:eastAsia="Calibri" w:hAnsi="Calibri" w:cs="Arial"/>
          <w:sz w:val="22"/>
          <w:szCs w:val="22"/>
        </w:rPr>
        <w:t>Safeguarding children depends upon the effective joint working between agencies and practitioners that have different roles and expertise.</w:t>
      </w:r>
    </w:p>
    <w:p w:rsidR="00284DFB" w:rsidRPr="00BD0FE9" w:rsidRDefault="00284DFB" w:rsidP="00284DFB">
      <w:pPr>
        <w:ind w:left="1800" w:hanging="742"/>
        <w:jc w:val="both"/>
        <w:rPr>
          <w:rFonts w:ascii="Calibri" w:eastAsia="Calibri" w:hAnsi="Calibri" w:cs="Arial"/>
          <w:sz w:val="22"/>
          <w:szCs w:val="22"/>
        </w:rPr>
      </w:pPr>
    </w:p>
    <w:p w:rsidR="00284DFB" w:rsidRPr="00BD0FE9" w:rsidRDefault="00284DFB" w:rsidP="00284DFB">
      <w:pPr>
        <w:ind w:left="1800" w:hanging="360"/>
        <w:jc w:val="both"/>
        <w:rPr>
          <w:rFonts w:ascii="Calibri" w:eastAsia="Calibri" w:hAnsi="Calibri" w:cs="Arial"/>
          <w:b/>
          <w:sz w:val="22"/>
          <w:szCs w:val="22"/>
          <w:u w:val="single"/>
        </w:rPr>
      </w:pPr>
      <w:r w:rsidRPr="00BD0FE9">
        <w:rPr>
          <w:rFonts w:ascii="Calibri" w:eastAsia="Calibri" w:hAnsi="Calibri" w:cs="Arial"/>
          <w:b/>
          <w:sz w:val="22"/>
          <w:szCs w:val="22"/>
          <w:u w:val="single"/>
        </w:rPr>
        <w:t>Sharing information</w:t>
      </w:r>
    </w:p>
    <w:p w:rsidR="00284DFB" w:rsidRPr="00BD0FE9" w:rsidRDefault="00284DFB" w:rsidP="00284DFB">
      <w:pPr>
        <w:ind w:left="1800" w:hanging="742"/>
        <w:jc w:val="both"/>
        <w:rPr>
          <w:rFonts w:ascii="Calibri" w:eastAsia="Calibri" w:hAnsi="Calibri" w:cs="Arial"/>
          <w:sz w:val="22"/>
          <w:szCs w:val="22"/>
        </w:rPr>
      </w:pPr>
    </w:p>
    <w:p w:rsidR="00284DFB" w:rsidRPr="00BD0FE9" w:rsidRDefault="00284DFB" w:rsidP="00284DFB">
      <w:pPr>
        <w:numPr>
          <w:ilvl w:val="0"/>
          <w:numId w:val="6"/>
        </w:numPr>
        <w:spacing w:after="200" w:line="276" w:lineRule="auto"/>
        <w:ind w:left="1800"/>
        <w:contextualSpacing/>
        <w:jc w:val="both"/>
        <w:rPr>
          <w:rFonts w:ascii="Calibri" w:eastAsia="Calibri" w:hAnsi="Calibri" w:cs="Arial"/>
          <w:sz w:val="22"/>
          <w:szCs w:val="22"/>
        </w:rPr>
      </w:pPr>
      <w:r w:rsidRPr="00BD0FE9">
        <w:rPr>
          <w:rFonts w:ascii="Calibri" w:eastAsia="Calibri" w:hAnsi="Calibri" w:cs="Arial"/>
          <w:sz w:val="22"/>
          <w:szCs w:val="22"/>
        </w:rPr>
        <w:t xml:space="preserve">Sharing information is essential in working to safeguard children. Everyone has a responsibility to report and share their concerns to ensure all children and young people are safe.  </w:t>
      </w:r>
    </w:p>
    <w:p w:rsidR="00284DFB" w:rsidRPr="00BD0FE9" w:rsidRDefault="00284DFB" w:rsidP="00284DFB">
      <w:pPr>
        <w:ind w:left="1800" w:hanging="742"/>
        <w:jc w:val="both"/>
        <w:rPr>
          <w:rFonts w:ascii="Calibri" w:eastAsia="Calibri" w:hAnsi="Calibri" w:cs="Arial"/>
          <w:sz w:val="22"/>
          <w:szCs w:val="22"/>
        </w:rPr>
      </w:pPr>
    </w:p>
    <w:p w:rsidR="00284DFB" w:rsidRPr="00BD0FE9" w:rsidRDefault="00284DFB" w:rsidP="00284DFB">
      <w:pPr>
        <w:ind w:left="1800" w:hanging="360"/>
        <w:jc w:val="both"/>
        <w:rPr>
          <w:rFonts w:ascii="Calibri" w:eastAsia="Calibri" w:hAnsi="Calibri" w:cs="Arial"/>
          <w:b/>
          <w:sz w:val="22"/>
          <w:szCs w:val="22"/>
          <w:u w:val="single"/>
        </w:rPr>
      </w:pPr>
      <w:r w:rsidRPr="00BD0FE9">
        <w:rPr>
          <w:rFonts w:ascii="Calibri" w:eastAsia="Calibri" w:hAnsi="Calibri" w:cs="Arial"/>
          <w:b/>
          <w:sz w:val="22"/>
          <w:szCs w:val="22"/>
          <w:u w:val="single"/>
        </w:rPr>
        <w:t>Record keeping</w:t>
      </w:r>
    </w:p>
    <w:p w:rsidR="00284DFB" w:rsidRPr="00BD0FE9" w:rsidRDefault="00284DFB" w:rsidP="00284DFB">
      <w:pPr>
        <w:ind w:left="1800" w:hanging="742"/>
        <w:jc w:val="both"/>
        <w:rPr>
          <w:rFonts w:ascii="Calibri" w:eastAsia="Calibri" w:hAnsi="Calibri" w:cs="Arial"/>
          <w:sz w:val="22"/>
          <w:szCs w:val="22"/>
        </w:rPr>
      </w:pPr>
    </w:p>
    <w:p w:rsidR="00284DFB" w:rsidRPr="00BD0FE9" w:rsidRDefault="00284DFB" w:rsidP="00284DFB">
      <w:pPr>
        <w:numPr>
          <w:ilvl w:val="0"/>
          <w:numId w:val="6"/>
        </w:numPr>
        <w:spacing w:after="200" w:line="276" w:lineRule="auto"/>
        <w:ind w:left="1800"/>
        <w:contextualSpacing/>
        <w:jc w:val="both"/>
        <w:rPr>
          <w:rFonts w:ascii="Calibri" w:eastAsia="Calibri" w:hAnsi="Calibri" w:cs="Arial"/>
          <w:sz w:val="22"/>
          <w:szCs w:val="22"/>
        </w:rPr>
      </w:pPr>
      <w:r w:rsidRPr="00BD0FE9">
        <w:rPr>
          <w:rFonts w:ascii="Calibri" w:eastAsia="Calibri" w:hAnsi="Calibri" w:cs="Arial"/>
          <w:sz w:val="22"/>
          <w:szCs w:val="22"/>
        </w:rPr>
        <w:t>Well kept and accurate records provide an essential underpinning to good safeguarding children practice and ensure accountability of agency involvement.</w:t>
      </w:r>
    </w:p>
    <w:p w:rsidR="00284DFB" w:rsidRPr="00BD0FE9" w:rsidRDefault="00284DFB" w:rsidP="00284DFB">
      <w:pPr>
        <w:ind w:left="1800" w:hanging="742"/>
        <w:jc w:val="both"/>
        <w:rPr>
          <w:rFonts w:ascii="Calibri" w:eastAsia="Calibri" w:hAnsi="Calibri" w:cs="Arial"/>
          <w:sz w:val="22"/>
          <w:szCs w:val="22"/>
        </w:rPr>
      </w:pPr>
    </w:p>
    <w:p w:rsidR="00284DFB" w:rsidRPr="00BD0FE9" w:rsidRDefault="00284DFB" w:rsidP="00284DFB">
      <w:pPr>
        <w:ind w:left="1800" w:hanging="360"/>
        <w:jc w:val="both"/>
        <w:rPr>
          <w:rFonts w:ascii="Calibri" w:eastAsia="Calibri" w:hAnsi="Calibri" w:cs="Arial"/>
          <w:b/>
          <w:sz w:val="22"/>
          <w:szCs w:val="22"/>
          <w:u w:val="single"/>
        </w:rPr>
      </w:pPr>
      <w:r w:rsidRPr="00BD0FE9">
        <w:rPr>
          <w:rFonts w:ascii="Calibri" w:eastAsia="Calibri" w:hAnsi="Calibri" w:cs="Arial"/>
          <w:b/>
          <w:sz w:val="22"/>
          <w:szCs w:val="22"/>
          <w:u w:val="single"/>
        </w:rPr>
        <w:t>Supervision and staff training</w:t>
      </w:r>
    </w:p>
    <w:p w:rsidR="00284DFB" w:rsidRPr="00BD0FE9" w:rsidRDefault="00284DFB" w:rsidP="00284DFB">
      <w:pPr>
        <w:ind w:left="1800" w:hanging="742"/>
        <w:jc w:val="both"/>
        <w:rPr>
          <w:rFonts w:ascii="Calibri" w:eastAsia="Calibri" w:hAnsi="Calibri" w:cs="Arial"/>
          <w:b/>
          <w:sz w:val="22"/>
          <w:szCs w:val="22"/>
          <w:u w:val="single"/>
        </w:rPr>
      </w:pPr>
    </w:p>
    <w:p w:rsidR="00284DFB" w:rsidRPr="00BD0FE9" w:rsidRDefault="00284DFB" w:rsidP="00284DFB">
      <w:pPr>
        <w:numPr>
          <w:ilvl w:val="0"/>
          <w:numId w:val="6"/>
        </w:numPr>
        <w:spacing w:after="200" w:line="276" w:lineRule="auto"/>
        <w:ind w:left="1800"/>
        <w:contextualSpacing/>
        <w:jc w:val="both"/>
        <w:rPr>
          <w:rFonts w:ascii="Calibri" w:eastAsia="Calibri" w:hAnsi="Calibri" w:cs="Arial"/>
          <w:sz w:val="22"/>
          <w:szCs w:val="22"/>
        </w:rPr>
      </w:pPr>
      <w:r w:rsidRPr="00BD0FE9">
        <w:rPr>
          <w:rFonts w:ascii="Calibri" w:eastAsia="Calibri" w:hAnsi="Calibri" w:cs="Arial"/>
          <w:sz w:val="22"/>
          <w:szCs w:val="22"/>
        </w:rPr>
        <w:t>Support, training, supervision, scrutiny and evaluation of the work of those involved in safeguarding children will promote good standards of practice</w:t>
      </w:r>
    </w:p>
    <w:p w:rsidR="00284DFB" w:rsidRPr="00BD0FE9" w:rsidRDefault="00284DFB" w:rsidP="00284DFB">
      <w:pPr>
        <w:numPr>
          <w:ilvl w:val="0"/>
          <w:numId w:val="6"/>
        </w:numPr>
        <w:spacing w:after="200" w:line="276" w:lineRule="auto"/>
        <w:ind w:left="1800"/>
        <w:contextualSpacing/>
        <w:jc w:val="both"/>
        <w:rPr>
          <w:rFonts w:ascii="Calibri" w:eastAsia="Calibri" w:hAnsi="Calibri" w:cs="Arial"/>
          <w:sz w:val="22"/>
          <w:szCs w:val="22"/>
        </w:rPr>
      </w:pPr>
      <w:r w:rsidRPr="00BD0FE9">
        <w:rPr>
          <w:rFonts w:ascii="Calibri" w:eastAsia="Calibri" w:hAnsi="Calibri" w:cs="Arial"/>
          <w:sz w:val="22"/>
          <w:szCs w:val="22"/>
        </w:rPr>
        <w:t>Processes are in place for investigating allegations against staff</w:t>
      </w:r>
    </w:p>
    <w:p w:rsidR="00284DFB" w:rsidRPr="00BD0FE9" w:rsidRDefault="00284DFB" w:rsidP="00284DFB">
      <w:pPr>
        <w:numPr>
          <w:ilvl w:val="0"/>
          <w:numId w:val="6"/>
        </w:numPr>
        <w:spacing w:after="200" w:line="276" w:lineRule="auto"/>
        <w:ind w:left="1800"/>
        <w:contextualSpacing/>
        <w:jc w:val="both"/>
        <w:rPr>
          <w:rFonts w:ascii="Calibri" w:eastAsia="Calibri" w:hAnsi="Calibri" w:cs="Arial"/>
          <w:sz w:val="22"/>
          <w:szCs w:val="22"/>
        </w:rPr>
      </w:pPr>
      <w:r w:rsidRPr="00BD0FE9">
        <w:rPr>
          <w:rFonts w:ascii="Calibri" w:eastAsia="Calibri" w:hAnsi="Calibri" w:cs="Arial"/>
          <w:sz w:val="22"/>
          <w:szCs w:val="22"/>
        </w:rPr>
        <w:t>Well-publicised safeguarding lead officers and a Safeguarding Board Champion are in place.</w:t>
      </w:r>
    </w:p>
    <w:p w:rsidR="00284DFB" w:rsidRPr="00BD0FE9" w:rsidRDefault="00284DFB" w:rsidP="00284DFB">
      <w:pPr>
        <w:ind w:left="1800"/>
        <w:contextualSpacing/>
        <w:jc w:val="both"/>
        <w:rPr>
          <w:rFonts w:ascii="Calibri" w:eastAsia="Calibri" w:hAnsi="Calibri" w:cs="Arial"/>
          <w:sz w:val="22"/>
          <w:szCs w:val="22"/>
        </w:rPr>
      </w:pPr>
    </w:p>
    <w:p w:rsidR="00284DFB" w:rsidRPr="00BD0FE9" w:rsidRDefault="00284DFB" w:rsidP="00284DFB">
      <w:pPr>
        <w:ind w:left="720" w:firstLine="720"/>
        <w:jc w:val="both"/>
        <w:rPr>
          <w:rFonts w:ascii="Calibri" w:eastAsia="Calibri" w:hAnsi="Calibri" w:cs="Arial"/>
          <w:b/>
          <w:sz w:val="22"/>
          <w:szCs w:val="22"/>
          <w:u w:val="single"/>
        </w:rPr>
      </w:pPr>
      <w:r w:rsidRPr="00BD0FE9">
        <w:rPr>
          <w:rFonts w:ascii="Calibri" w:eastAsia="Calibri" w:hAnsi="Calibri" w:cs="Arial"/>
          <w:b/>
          <w:sz w:val="22"/>
          <w:szCs w:val="22"/>
          <w:u w:val="single"/>
        </w:rPr>
        <w:t>Partnership</w:t>
      </w:r>
    </w:p>
    <w:p w:rsidR="00284DFB" w:rsidRPr="00BD0FE9" w:rsidRDefault="00284DFB" w:rsidP="00284DFB">
      <w:pPr>
        <w:jc w:val="both"/>
        <w:rPr>
          <w:rFonts w:ascii="Calibri" w:hAnsi="Calibri" w:cs="Arial"/>
          <w:sz w:val="22"/>
          <w:szCs w:val="22"/>
          <w:lang w:val="en-US" w:eastAsia="en-GB"/>
        </w:rPr>
      </w:pPr>
    </w:p>
    <w:p w:rsidR="00284DFB" w:rsidRPr="00BD0FE9" w:rsidRDefault="00284DFB" w:rsidP="00284DFB">
      <w:pPr>
        <w:widowControl w:val="0"/>
        <w:numPr>
          <w:ilvl w:val="0"/>
          <w:numId w:val="9"/>
        </w:numPr>
        <w:shd w:val="clear" w:color="auto" w:fill="FFFFFF"/>
        <w:autoSpaceDE w:val="0"/>
        <w:autoSpaceDN w:val="0"/>
        <w:adjustRightInd w:val="0"/>
        <w:spacing w:after="200" w:line="276" w:lineRule="auto"/>
        <w:ind w:left="1843"/>
        <w:contextualSpacing/>
        <w:jc w:val="both"/>
        <w:rPr>
          <w:rFonts w:asciiTheme="minorHAnsi" w:eastAsiaTheme="minorHAnsi" w:hAnsiTheme="minorHAnsi" w:cs="Calibri"/>
          <w:color w:val="000000"/>
          <w:sz w:val="22"/>
          <w:szCs w:val="22"/>
        </w:rPr>
      </w:pPr>
      <w:r w:rsidRPr="00BD0FE9">
        <w:rPr>
          <w:rFonts w:asciiTheme="minorHAnsi" w:eastAsiaTheme="minorHAnsi" w:hAnsiTheme="minorHAnsi" w:cs="Calibri"/>
          <w:color w:val="000000"/>
          <w:sz w:val="22"/>
          <w:szCs w:val="22"/>
        </w:rPr>
        <w:t>We will actively participate as a member of the Manchester’s Safeguarding Children’s Board and Strategic Housing Partnership</w:t>
      </w:r>
    </w:p>
    <w:p w:rsidR="00DD5784" w:rsidRDefault="00DD5784" w:rsidP="00DD5784">
      <w:pPr>
        <w:autoSpaceDE w:val="0"/>
        <w:autoSpaceDN w:val="0"/>
        <w:adjustRightInd w:val="0"/>
        <w:spacing w:after="200" w:line="276" w:lineRule="auto"/>
        <w:ind w:left="1843"/>
        <w:jc w:val="both"/>
        <w:rPr>
          <w:rFonts w:asciiTheme="minorHAnsi" w:eastAsiaTheme="minorHAnsi" w:hAnsiTheme="minorHAnsi" w:cs="Calibri"/>
          <w:color w:val="000000"/>
          <w:sz w:val="22"/>
          <w:szCs w:val="22"/>
        </w:rPr>
      </w:pPr>
    </w:p>
    <w:p w:rsidR="00DD5784" w:rsidRDefault="00DD5784" w:rsidP="00DD5784">
      <w:pPr>
        <w:pStyle w:val="ListParagraph"/>
        <w:rPr>
          <w:rFonts w:asciiTheme="minorHAnsi" w:eastAsiaTheme="minorHAnsi" w:hAnsiTheme="minorHAnsi" w:cs="Calibri"/>
          <w:color w:val="000000"/>
          <w:sz w:val="22"/>
          <w:szCs w:val="22"/>
        </w:rPr>
      </w:pPr>
    </w:p>
    <w:p w:rsidR="00940E5D" w:rsidRPr="00DD5784" w:rsidRDefault="00C32041" w:rsidP="00DD5784">
      <w:pPr>
        <w:numPr>
          <w:ilvl w:val="0"/>
          <w:numId w:val="9"/>
        </w:numPr>
        <w:autoSpaceDE w:val="0"/>
        <w:autoSpaceDN w:val="0"/>
        <w:adjustRightInd w:val="0"/>
        <w:spacing w:after="200" w:line="276" w:lineRule="auto"/>
        <w:ind w:left="1843"/>
        <w:jc w:val="both"/>
        <w:rPr>
          <w:rFonts w:asciiTheme="minorHAnsi" w:eastAsiaTheme="minorHAnsi" w:hAnsiTheme="minorHAnsi" w:cs="Calibri"/>
          <w:color w:val="000000"/>
          <w:sz w:val="22"/>
          <w:szCs w:val="22"/>
        </w:rPr>
      </w:pPr>
      <w:r w:rsidRPr="00DD5784">
        <w:rPr>
          <w:rFonts w:asciiTheme="minorHAnsi" w:eastAsiaTheme="minorHAnsi" w:hAnsiTheme="minorHAnsi" w:cs="Calibri"/>
          <w:color w:val="000000"/>
          <w:sz w:val="22"/>
          <w:szCs w:val="22"/>
        </w:rPr>
        <w:t>W</w:t>
      </w:r>
      <w:r w:rsidR="00284DFB" w:rsidRPr="00DD5784">
        <w:rPr>
          <w:rFonts w:asciiTheme="minorHAnsi" w:eastAsiaTheme="minorHAnsi" w:hAnsiTheme="minorHAnsi" w:cs="Calibri"/>
          <w:color w:val="000000"/>
          <w:sz w:val="22"/>
          <w:szCs w:val="22"/>
        </w:rPr>
        <w:t>e will align services with wider Government and Local Authority guidance and  initiatives</w:t>
      </w:r>
    </w:p>
    <w:p w:rsidR="00284DFB" w:rsidRPr="00BD0FE9" w:rsidRDefault="00940E5D" w:rsidP="00284DFB">
      <w:pPr>
        <w:numPr>
          <w:ilvl w:val="0"/>
          <w:numId w:val="9"/>
        </w:numPr>
        <w:autoSpaceDE w:val="0"/>
        <w:autoSpaceDN w:val="0"/>
        <w:adjustRightInd w:val="0"/>
        <w:spacing w:after="200" w:line="276" w:lineRule="auto"/>
        <w:ind w:left="1843"/>
        <w:jc w:val="both"/>
        <w:rPr>
          <w:rFonts w:asciiTheme="minorHAnsi" w:eastAsiaTheme="minorHAnsi" w:hAnsiTheme="minorHAnsi" w:cs="Calibri"/>
          <w:color w:val="000000"/>
          <w:sz w:val="22"/>
          <w:szCs w:val="22"/>
        </w:rPr>
      </w:pPr>
      <w:r w:rsidRPr="00BD0FE9">
        <w:rPr>
          <w:rFonts w:asciiTheme="minorHAnsi" w:eastAsiaTheme="minorHAnsi" w:hAnsiTheme="minorHAnsi" w:cs="Calibri"/>
          <w:color w:val="000000"/>
          <w:sz w:val="22"/>
          <w:szCs w:val="22"/>
        </w:rPr>
        <w:t>L</w:t>
      </w:r>
      <w:r w:rsidR="00284DFB" w:rsidRPr="00BD0FE9">
        <w:rPr>
          <w:rFonts w:asciiTheme="minorHAnsi" w:eastAsiaTheme="minorHAnsi" w:hAnsiTheme="minorHAnsi" w:cs="Calibri"/>
          <w:color w:val="000000"/>
          <w:sz w:val="22"/>
          <w:szCs w:val="22"/>
        </w:rPr>
        <w:t>earning from Serious Case Reviews</w:t>
      </w:r>
      <w:r w:rsidRPr="00BD0FE9">
        <w:rPr>
          <w:rFonts w:asciiTheme="minorHAnsi" w:eastAsiaTheme="minorHAnsi" w:hAnsiTheme="minorHAnsi" w:cs="Calibri"/>
          <w:color w:val="000000"/>
          <w:sz w:val="22"/>
          <w:szCs w:val="22"/>
        </w:rPr>
        <w:t xml:space="preserve"> will be promoted and embedded</w:t>
      </w:r>
    </w:p>
    <w:p w:rsidR="00284DFB" w:rsidRPr="00BD0FE9" w:rsidRDefault="00284DFB" w:rsidP="00284DFB">
      <w:pPr>
        <w:widowControl w:val="0"/>
        <w:numPr>
          <w:ilvl w:val="0"/>
          <w:numId w:val="9"/>
        </w:numPr>
        <w:shd w:val="clear" w:color="auto" w:fill="FFFFFF"/>
        <w:autoSpaceDE w:val="0"/>
        <w:autoSpaceDN w:val="0"/>
        <w:adjustRightInd w:val="0"/>
        <w:spacing w:after="200" w:line="276" w:lineRule="auto"/>
        <w:ind w:left="1843"/>
        <w:contextualSpacing/>
        <w:jc w:val="both"/>
        <w:rPr>
          <w:rFonts w:asciiTheme="minorHAnsi" w:eastAsiaTheme="minorHAnsi" w:hAnsiTheme="minorHAnsi" w:cs="Calibri"/>
          <w:color w:val="000000"/>
          <w:sz w:val="22"/>
          <w:szCs w:val="22"/>
        </w:rPr>
      </w:pPr>
      <w:r w:rsidRPr="00BD0FE9">
        <w:rPr>
          <w:rFonts w:asciiTheme="minorHAnsi" w:eastAsiaTheme="minorHAnsi" w:hAnsiTheme="minorHAnsi" w:cs="Calibri"/>
          <w:color w:val="000000"/>
          <w:sz w:val="22"/>
          <w:szCs w:val="22"/>
        </w:rPr>
        <w:t>We will develop effective safeguarding networks.</w:t>
      </w:r>
    </w:p>
    <w:p w:rsidR="00281C80" w:rsidRPr="00BD0FE9" w:rsidRDefault="00281C80" w:rsidP="00281C80">
      <w:pPr>
        <w:widowControl w:val="0"/>
        <w:shd w:val="clear" w:color="auto" w:fill="FFFFFF"/>
        <w:autoSpaceDE w:val="0"/>
        <w:autoSpaceDN w:val="0"/>
        <w:adjustRightInd w:val="0"/>
        <w:spacing w:after="200" w:line="276" w:lineRule="auto"/>
        <w:contextualSpacing/>
        <w:jc w:val="both"/>
        <w:rPr>
          <w:rFonts w:asciiTheme="minorHAnsi" w:eastAsiaTheme="minorHAnsi" w:hAnsiTheme="minorHAnsi" w:cs="Calibri"/>
          <w:color w:val="000000"/>
          <w:sz w:val="22"/>
          <w:szCs w:val="22"/>
        </w:rPr>
      </w:pPr>
    </w:p>
    <w:p w:rsidR="00281C80" w:rsidRPr="00BD0FE9" w:rsidRDefault="00281C80" w:rsidP="00281C80">
      <w:pPr>
        <w:spacing w:after="200" w:line="276" w:lineRule="auto"/>
        <w:contextualSpacing/>
        <w:jc w:val="both"/>
        <w:rPr>
          <w:rFonts w:ascii="Calibri" w:eastAsia="Calibri" w:hAnsi="Calibri" w:cs="Arial"/>
          <w:b/>
          <w:sz w:val="22"/>
          <w:szCs w:val="22"/>
        </w:rPr>
      </w:pPr>
      <w:r w:rsidRPr="00BD0FE9">
        <w:rPr>
          <w:rFonts w:ascii="Calibri" w:eastAsia="Calibri" w:hAnsi="Calibri" w:cs="Arial"/>
          <w:sz w:val="22"/>
          <w:szCs w:val="22"/>
        </w:rPr>
        <w:tab/>
      </w:r>
      <w:r w:rsidRPr="00BD0FE9">
        <w:rPr>
          <w:rFonts w:ascii="Calibri" w:eastAsia="Calibri" w:hAnsi="Calibri" w:cs="Arial"/>
          <w:b/>
          <w:sz w:val="22"/>
          <w:szCs w:val="22"/>
        </w:rPr>
        <w:t>6.0</w:t>
      </w:r>
      <w:r w:rsidRPr="00BD0FE9">
        <w:rPr>
          <w:rFonts w:ascii="Calibri" w:eastAsia="Calibri" w:hAnsi="Calibri" w:cs="Arial"/>
          <w:b/>
          <w:sz w:val="22"/>
          <w:szCs w:val="22"/>
        </w:rPr>
        <w:tab/>
        <w:t>Equality</w:t>
      </w:r>
    </w:p>
    <w:p w:rsidR="00281C80" w:rsidRPr="00BD0FE9" w:rsidRDefault="00281C80" w:rsidP="00281C80">
      <w:pPr>
        <w:spacing w:after="200" w:line="276" w:lineRule="auto"/>
        <w:contextualSpacing/>
        <w:jc w:val="both"/>
        <w:rPr>
          <w:rFonts w:ascii="Calibri" w:eastAsia="Calibri" w:hAnsi="Calibri" w:cs="Arial"/>
          <w:b/>
          <w:sz w:val="22"/>
          <w:szCs w:val="22"/>
        </w:rPr>
      </w:pPr>
    </w:p>
    <w:p w:rsidR="00281C80" w:rsidRPr="00BD0FE9" w:rsidRDefault="00281C80" w:rsidP="00281C80">
      <w:pPr>
        <w:spacing w:after="200" w:line="276" w:lineRule="auto"/>
        <w:contextualSpacing/>
        <w:jc w:val="both"/>
        <w:rPr>
          <w:rFonts w:ascii="Calibri" w:eastAsia="Calibri" w:hAnsi="Calibri" w:cs="Arial"/>
          <w:sz w:val="22"/>
          <w:szCs w:val="22"/>
        </w:rPr>
      </w:pPr>
      <w:r w:rsidRPr="00BD0FE9">
        <w:rPr>
          <w:rFonts w:ascii="Calibri" w:eastAsia="Calibri" w:hAnsi="Calibri" w:cs="Arial"/>
          <w:sz w:val="22"/>
          <w:szCs w:val="22"/>
        </w:rPr>
        <w:tab/>
      </w:r>
      <w:r w:rsidRPr="00BD0FE9">
        <w:rPr>
          <w:rFonts w:ascii="Calibri" w:eastAsia="Calibri" w:hAnsi="Calibri" w:cs="Arial"/>
          <w:sz w:val="22"/>
          <w:szCs w:val="22"/>
        </w:rPr>
        <w:tab/>
        <w:t xml:space="preserve">The Equality Act 2010 puts a responsibility on public authorities to have due regard to the </w:t>
      </w:r>
      <w:r w:rsidRPr="00BD0FE9">
        <w:rPr>
          <w:rFonts w:ascii="Calibri" w:eastAsia="Calibri" w:hAnsi="Calibri" w:cs="Arial"/>
          <w:sz w:val="22"/>
          <w:szCs w:val="22"/>
        </w:rPr>
        <w:tab/>
      </w:r>
      <w:r w:rsidRPr="00BD0FE9">
        <w:rPr>
          <w:rFonts w:ascii="Calibri" w:eastAsia="Calibri" w:hAnsi="Calibri" w:cs="Arial"/>
          <w:sz w:val="22"/>
          <w:szCs w:val="22"/>
        </w:rPr>
        <w:tab/>
        <w:t xml:space="preserve">need to eliminate discrimination and promote equality of opportunity.  This applies to the </w:t>
      </w:r>
      <w:r w:rsidRPr="00BD0FE9">
        <w:rPr>
          <w:rFonts w:ascii="Calibri" w:eastAsia="Calibri" w:hAnsi="Calibri" w:cs="Arial"/>
          <w:sz w:val="22"/>
          <w:szCs w:val="22"/>
        </w:rPr>
        <w:tab/>
      </w:r>
      <w:r w:rsidRPr="00BD0FE9">
        <w:rPr>
          <w:rFonts w:ascii="Calibri" w:eastAsia="Calibri" w:hAnsi="Calibri" w:cs="Arial"/>
          <w:sz w:val="22"/>
          <w:szCs w:val="22"/>
        </w:rPr>
        <w:tab/>
        <w:t xml:space="preserve">process of identification of need and risk faced by the individual child and the process of </w:t>
      </w:r>
      <w:r w:rsidRPr="00BD0FE9">
        <w:rPr>
          <w:rFonts w:ascii="Calibri" w:eastAsia="Calibri" w:hAnsi="Calibri" w:cs="Arial"/>
          <w:sz w:val="22"/>
          <w:szCs w:val="22"/>
        </w:rPr>
        <w:tab/>
      </w:r>
      <w:r w:rsidRPr="00BD0FE9">
        <w:rPr>
          <w:rFonts w:ascii="Calibri" w:eastAsia="Calibri" w:hAnsi="Calibri" w:cs="Arial"/>
          <w:sz w:val="22"/>
          <w:szCs w:val="22"/>
        </w:rPr>
        <w:tab/>
        <w:t xml:space="preserve">assessment.  No child or group of children must be treated less favourably than others in </w:t>
      </w:r>
      <w:r w:rsidRPr="00BD0FE9">
        <w:rPr>
          <w:rFonts w:ascii="Calibri" w:eastAsia="Calibri" w:hAnsi="Calibri" w:cs="Arial"/>
          <w:sz w:val="22"/>
          <w:szCs w:val="22"/>
        </w:rPr>
        <w:tab/>
      </w:r>
      <w:r w:rsidRPr="00BD0FE9">
        <w:rPr>
          <w:rFonts w:ascii="Calibri" w:eastAsia="Calibri" w:hAnsi="Calibri" w:cs="Arial"/>
          <w:sz w:val="22"/>
          <w:szCs w:val="22"/>
        </w:rPr>
        <w:tab/>
        <w:t xml:space="preserve">being able to access effective services which meet their particular needs.  </w:t>
      </w:r>
    </w:p>
    <w:p w:rsidR="00281C80" w:rsidRPr="00BD0FE9" w:rsidRDefault="00281C80" w:rsidP="00281C80">
      <w:pPr>
        <w:spacing w:after="200" w:line="276" w:lineRule="auto"/>
        <w:contextualSpacing/>
        <w:jc w:val="both"/>
        <w:rPr>
          <w:rFonts w:ascii="Calibri" w:eastAsia="Calibri" w:hAnsi="Calibri" w:cs="Arial"/>
          <w:sz w:val="22"/>
          <w:szCs w:val="22"/>
        </w:rPr>
      </w:pPr>
    </w:p>
    <w:p w:rsidR="00281C80" w:rsidRPr="00BD0FE9" w:rsidRDefault="00281C80" w:rsidP="00281C80">
      <w:pPr>
        <w:spacing w:after="200" w:line="276" w:lineRule="auto"/>
        <w:contextualSpacing/>
        <w:jc w:val="both"/>
        <w:rPr>
          <w:rFonts w:ascii="Calibri" w:eastAsia="Calibri" w:hAnsi="Calibri" w:cs="Arial"/>
          <w:sz w:val="22"/>
          <w:szCs w:val="22"/>
        </w:rPr>
      </w:pPr>
      <w:r w:rsidRPr="00BD0FE9">
        <w:rPr>
          <w:rFonts w:ascii="Calibri" w:eastAsia="Calibri" w:hAnsi="Calibri" w:cs="Arial"/>
          <w:sz w:val="22"/>
          <w:szCs w:val="22"/>
        </w:rPr>
        <w:tab/>
      </w:r>
      <w:r w:rsidRPr="00BD0FE9">
        <w:rPr>
          <w:rFonts w:ascii="Calibri" w:eastAsia="Calibri" w:hAnsi="Calibri" w:cs="Arial"/>
          <w:sz w:val="22"/>
          <w:szCs w:val="22"/>
        </w:rPr>
        <w:tab/>
        <w:t>An Equality Impact Assessment has been carried out on this policy.</w:t>
      </w:r>
    </w:p>
    <w:p w:rsidR="00281C80" w:rsidRPr="00BD0FE9" w:rsidRDefault="00281C80" w:rsidP="00281C80">
      <w:pPr>
        <w:widowControl w:val="0"/>
        <w:shd w:val="clear" w:color="auto" w:fill="FFFFFF"/>
        <w:autoSpaceDE w:val="0"/>
        <w:autoSpaceDN w:val="0"/>
        <w:adjustRightInd w:val="0"/>
        <w:spacing w:after="200" w:line="276" w:lineRule="auto"/>
        <w:contextualSpacing/>
        <w:jc w:val="both"/>
        <w:rPr>
          <w:rFonts w:asciiTheme="minorHAnsi" w:eastAsiaTheme="minorHAnsi" w:hAnsiTheme="minorHAnsi" w:cs="Calibri"/>
          <w:color w:val="000000"/>
          <w:sz w:val="22"/>
          <w:szCs w:val="22"/>
        </w:rPr>
      </w:pPr>
    </w:p>
    <w:p w:rsidR="00284DFB" w:rsidRPr="00BD0FE9" w:rsidRDefault="00281C80" w:rsidP="00D767A1">
      <w:pPr>
        <w:widowControl w:val="0"/>
        <w:shd w:val="clear" w:color="auto" w:fill="FFFFFF"/>
        <w:autoSpaceDE w:val="0"/>
        <w:autoSpaceDN w:val="0"/>
        <w:adjustRightInd w:val="0"/>
        <w:spacing w:after="200" w:line="276" w:lineRule="auto"/>
        <w:contextualSpacing/>
        <w:jc w:val="both"/>
        <w:rPr>
          <w:rFonts w:ascii="Calibri" w:eastAsia="Calibri" w:hAnsi="Calibri" w:cs="Arial"/>
          <w:b/>
          <w:sz w:val="22"/>
          <w:szCs w:val="22"/>
        </w:rPr>
      </w:pPr>
      <w:r w:rsidRPr="00BD0FE9">
        <w:rPr>
          <w:rFonts w:asciiTheme="minorHAnsi" w:eastAsiaTheme="minorHAnsi" w:hAnsiTheme="minorHAnsi" w:cs="Calibri"/>
          <w:color w:val="000000"/>
          <w:sz w:val="22"/>
          <w:szCs w:val="22"/>
        </w:rPr>
        <w:tab/>
      </w:r>
      <w:r w:rsidRPr="00BD0FE9">
        <w:rPr>
          <w:rFonts w:ascii="Calibri" w:eastAsia="Calibri" w:hAnsi="Calibri" w:cs="Arial"/>
          <w:b/>
          <w:sz w:val="22"/>
          <w:szCs w:val="22"/>
        </w:rPr>
        <w:t>7</w:t>
      </w:r>
      <w:r w:rsidR="001E44A9" w:rsidRPr="00BD0FE9">
        <w:rPr>
          <w:rFonts w:ascii="Calibri" w:eastAsia="Calibri" w:hAnsi="Calibri" w:cs="Arial"/>
          <w:b/>
          <w:sz w:val="22"/>
          <w:szCs w:val="22"/>
        </w:rPr>
        <w:t>.0</w:t>
      </w:r>
      <w:r w:rsidR="00284DFB" w:rsidRPr="00BD0FE9">
        <w:rPr>
          <w:rFonts w:ascii="Calibri" w:eastAsia="Calibri" w:hAnsi="Calibri" w:cs="Arial"/>
          <w:b/>
          <w:sz w:val="22"/>
          <w:szCs w:val="22"/>
        </w:rPr>
        <w:t xml:space="preserve">      </w:t>
      </w:r>
      <w:r w:rsidR="00DD5784">
        <w:rPr>
          <w:rFonts w:ascii="Calibri" w:eastAsia="Calibri" w:hAnsi="Calibri" w:cs="Arial"/>
          <w:b/>
          <w:sz w:val="22"/>
          <w:szCs w:val="22"/>
        </w:rPr>
        <w:t xml:space="preserve">  </w:t>
      </w:r>
      <w:r w:rsidR="00284DFB" w:rsidRPr="00BD0FE9">
        <w:rPr>
          <w:rFonts w:ascii="Calibri" w:eastAsia="Calibri" w:hAnsi="Calibri" w:cs="Arial"/>
          <w:b/>
          <w:sz w:val="22"/>
          <w:szCs w:val="22"/>
        </w:rPr>
        <w:t>Method and approach</w:t>
      </w:r>
    </w:p>
    <w:p w:rsidR="00284DFB" w:rsidRPr="00BD0FE9" w:rsidRDefault="00284DFB" w:rsidP="00284DFB">
      <w:pPr>
        <w:ind w:left="1080"/>
        <w:contextualSpacing/>
        <w:jc w:val="both"/>
        <w:rPr>
          <w:rFonts w:ascii="Calibri" w:eastAsia="Calibri" w:hAnsi="Calibri" w:cs="Arial"/>
          <w:b/>
          <w:sz w:val="22"/>
          <w:szCs w:val="22"/>
        </w:rPr>
      </w:pPr>
    </w:p>
    <w:p w:rsidR="00284DFB" w:rsidRPr="00BD0FE9" w:rsidRDefault="00284DFB" w:rsidP="00284DFB">
      <w:pPr>
        <w:ind w:left="1440"/>
        <w:jc w:val="both"/>
        <w:rPr>
          <w:rFonts w:asciiTheme="minorHAnsi" w:eastAsiaTheme="minorHAnsi" w:hAnsiTheme="minorHAnsi" w:cs="Arial"/>
          <w:sz w:val="22"/>
          <w:szCs w:val="22"/>
        </w:rPr>
      </w:pPr>
      <w:r w:rsidRPr="00BD0FE9">
        <w:rPr>
          <w:rFonts w:asciiTheme="minorHAnsi" w:eastAsiaTheme="minorHAnsi" w:hAnsiTheme="minorHAnsi" w:cs="Arial"/>
          <w:sz w:val="22"/>
          <w:szCs w:val="22"/>
        </w:rPr>
        <w:t xml:space="preserve">This policy should </w:t>
      </w:r>
      <w:r w:rsidR="00DD5784">
        <w:rPr>
          <w:rFonts w:asciiTheme="minorHAnsi" w:eastAsiaTheme="minorHAnsi" w:hAnsiTheme="minorHAnsi" w:cs="Arial"/>
          <w:sz w:val="22"/>
          <w:szCs w:val="22"/>
        </w:rPr>
        <w:t>be read in conjunction with all</w:t>
      </w:r>
      <w:r w:rsidRPr="00BD0FE9">
        <w:rPr>
          <w:rFonts w:asciiTheme="minorHAnsi" w:eastAsiaTheme="minorHAnsi" w:hAnsiTheme="minorHAnsi" w:cs="Arial"/>
          <w:sz w:val="22"/>
          <w:szCs w:val="22"/>
        </w:rPr>
        <w:t xml:space="preserve"> procedures, guidance notes and</w:t>
      </w:r>
      <w:r w:rsidR="00DD5784">
        <w:rPr>
          <w:rFonts w:asciiTheme="minorHAnsi" w:eastAsiaTheme="minorHAnsi" w:hAnsiTheme="minorHAnsi" w:cs="Arial"/>
          <w:sz w:val="22"/>
          <w:szCs w:val="22"/>
        </w:rPr>
        <w:t xml:space="preserve"> </w:t>
      </w:r>
      <w:r w:rsidRPr="00BD0FE9">
        <w:rPr>
          <w:rFonts w:asciiTheme="minorHAnsi" w:eastAsiaTheme="minorHAnsi" w:hAnsiTheme="minorHAnsi" w:cs="Arial"/>
          <w:sz w:val="22"/>
          <w:szCs w:val="22"/>
        </w:rPr>
        <w:t xml:space="preserve"> complementary pol</w:t>
      </w:r>
      <w:r w:rsidR="00DD5784">
        <w:rPr>
          <w:rFonts w:asciiTheme="minorHAnsi" w:eastAsiaTheme="minorHAnsi" w:hAnsiTheme="minorHAnsi" w:cs="Arial"/>
          <w:sz w:val="22"/>
          <w:szCs w:val="22"/>
        </w:rPr>
        <w:t>icies in order to meet its aims.</w:t>
      </w:r>
    </w:p>
    <w:p w:rsidR="00284DFB" w:rsidRPr="00BD0FE9" w:rsidRDefault="00284DFB" w:rsidP="00284DFB">
      <w:pPr>
        <w:ind w:left="720"/>
        <w:jc w:val="both"/>
        <w:rPr>
          <w:rFonts w:asciiTheme="minorHAnsi" w:eastAsiaTheme="minorHAnsi" w:hAnsiTheme="minorHAnsi" w:cs="Arial"/>
          <w:sz w:val="22"/>
          <w:szCs w:val="22"/>
        </w:rPr>
      </w:pPr>
    </w:p>
    <w:p w:rsidR="00284DFB" w:rsidRPr="00BD0FE9" w:rsidRDefault="00284DFB" w:rsidP="00284DFB">
      <w:pPr>
        <w:ind w:left="1440" w:hanging="720"/>
        <w:jc w:val="both"/>
        <w:rPr>
          <w:rFonts w:ascii="Calibri" w:eastAsia="Calibri" w:hAnsi="Calibri" w:cs="Arial"/>
          <w:sz w:val="22"/>
          <w:szCs w:val="22"/>
        </w:rPr>
      </w:pPr>
    </w:p>
    <w:p w:rsidR="00284DFB" w:rsidRPr="00BD0FE9" w:rsidRDefault="00281C80" w:rsidP="00284DFB">
      <w:pPr>
        <w:ind w:left="1440" w:hanging="720"/>
        <w:jc w:val="both"/>
        <w:rPr>
          <w:rFonts w:ascii="Calibri" w:eastAsia="Calibri" w:hAnsi="Calibri" w:cs="Arial"/>
          <w:b/>
          <w:sz w:val="22"/>
          <w:szCs w:val="22"/>
        </w:rPr>
      </w:pPr>
      <w:r w:rsidRPr="00BD0FE9">
        <w:rPr>
          <w:rFonts w:ascii="Calibri" w:eastAsia="Calibri" w:hAnsi="Calibri" w:cs="Arial"/>
          <w:b/>
          <w:sz w:val="22"/>
          <w:szCs w:val="22"/>
        </w:rPr>
        <w:t>8</w:t>
      </w:r>
      <w:r w:rsidR="00284DFB" w:rsidRPr="00BD0FE9">
        <w:rPr>
          <w:rFonts w:ascii="Calibri" w:eastAsia="Calibri" w:hAnsi="Calibri" w:cs="Arial"/>
          <w:b/>
          <w:sz w:val="22"/>
          <w:szCs w:val="22"/>
        </w:rPr>
        <w:t>.0</w:t>
      </w:r>
      <w:r w:rsidR="00284DFB" w:rsidRPr="00BD0FE9">
        <w:rPr>
          <w:rFonts w:ascii="Calibri" w:eastAsia="Calibri" w:hAnsi="Calibri" w:cs="Arial"/>
          <w:b/>
          <w:sz w:val="22"/>
          <w:szCs w:val="22"/>
        </w:rPr>
        <w:tab/>
        <w:t>Responsibility</w:t>
      </w:r>
    </w:p>
    <w:p w:rsidR="00284DFB" w:rsidRPr="00BD0FE9" w:rsidRDefault="00284DFB" w:rsidP="00284DFB">
      <w:pPr>
        <w:jc w:val="both"/>
        <w:rPr>
          <w:rFonts w:ascii="Calibri" w:eastAsia="Calibri" w:hAnsi="Calibri" w:cs="Arial"/>
          <w:sz w:val="22"/>
          <w:szCs w:val="22"/>
        </w:rPr>
      </w:pPr>
    </w:p>
    <w:p w:rsidR="00284DFB" w:rsidRPr="00BD0FE9" w:rsidRDefault="00284DFB" w:rsidP="00284DFB">
      <w:pPr>
        <w:ind w:left="1440" w:hanging="720"/>
        <w:jc w:val="both"/>
        <w:rPr>
          <w:rFonts w:asciiTheme="minorHAnsi" w:eastAsiaTheme="minorHAnsi" w:hAnsiTheme="minorHAnsi" w:cs="Arial"/>
          <w:sz w:val="22"/>
          <w:szCs w:val="22"/>
        </w:rPr>
      </w:pPr>
      <w:r w:rsidRPr="00BD0FE9">
        <w:rPr>
          <w:rFonts w:asciiTheme="minorHAnsi" w:eastAsiaTheme="minorHAnsi" w:hAnsiTheme="minorHAnsi" w:cs="Arial"/>
          <w:sz w:val="22"/>
          <w:szCs w:val="22"/>
        </w:rPr>
        <w:tab/>
        <w:t xml:space="preserve">The Board and Chief Executive are responsible for ensuring that this policy complies with legislative requirements.  </w:t>
      </w:r>
    </w:p>
    <w:p w:rsidR="00284DFB" w:rsidRPr="00BD0FE9" w:rsidRDefault="00284DFB" w:rsidP="00284DFB">
      <w:pPr>
        <w:ind w:left="1440" w:hanging="720"/>
        <w:jc w:val="both"/>
        <w:rPr>
          <w:rFonts w:asciiTheme="minorHAnsi" w:eastAsiaTheme="minorHAnsi" w:hAnsiTheme="minorHAnsi" w:cs="Arial"/>
          <w:sz w:val="22"/>
          <w:szCs w:val="22"/>
        </w:rPr>
      </w:pPr>
    </w:p>
    <w:p w:rsidR="00284DFB" w:rsidRPr="00BD0FE9" w:rsidRDefault="00284DFB" w:rsidP="00284DFB">
      <w:pPr>
        <w:ind w:left="1440"/>
        <w:jc w:val="both"/>
        <w:rPr>
          <w:rFonts w:asciiTheme="minorHAnsi" w:eastAsiaTheme="minorHAnsi" w:hAnsiTheme="minorHAnsi" w:cs="Arial"/>
          <w:sz w:val="22"/>
          <w:szCs w:val="22"/>
        </w:rPr>
      </w:pPr>
      <w:r w:rsidRPr="00BD0FE9">
        <w:rPr>
          <w:rFonts w:asciiTheme="minorHAnsi" w:eastAsiaTheme="minorHAnsi" w:hAnsiTheme="minorHAnsi" w:cs="Arial"/>
          <w:sz w:val="22"/>
          <w:szCs w:val="22"/>
        </w:rPr>
        <w:t>All managers, staff and contractors are responsible for implementing this policy.</w:t>
      </w:r>
    </w:p>
    <w:p w:rsidR="00284DFB" w:rsidRPr="00BD0FE9" w:rsidRDefault="00284DFB" w:rsidP="00284DFB">
      <w:pPr>
        <w:ind w:left="1440" w:hanging="720"/>
        <w:jc w:val="both"/>
        <w:rPr>
          <w:rFonts w:asciiTheme="minorHAnsi" w:eastAsiaTheme="minorHAnsi" w:hAnsiTheme="minorHAnsi" w:cs="Arial"/>
          <w:sz w:val="22"/>
          <w:szCs w:val="22"/>
        </w:rPr>
      </w:pPr>
    </w:p>
    <w:p w:rsidR="00284DFB" w:rsidRPr="00BD0FE9" w:rsidRDefault="0015585D" w:rsidP="00284DFB">
      <w:pPr>
        <w:ind w:left="1440"/>
        <w:jc w:val="both"/>
        <w:rPr>
          <w:rFonts w:asciiTheme="minorHAnsi" w:eastAsiaTheme="minorHAnsi" w:hAnsiTheme="minorHAnsi" w:cs="Arial"/>
          <w:sz w:val="22"/>
          <w:szCs w:val="22"/>
        </w:rPr>
      </w:pPr>
      <w:r>
        <w:rPr>
          <w:rFonts w:asciiTheme="minorHAnsi" w:eastAsiaTheme="minorHAnsi" w:hAnsiTheme="minorHAnsi" w:cs="Arial"/>
          <w:sz w:val="22"/>
          <w:szCs w:val="22"/>
        </w:rPr>
        <w:t xml:space="preserve">One </w:t>
      </w:r>
      <w:r w:rsidR="00284DFB" w:rsidRPr="00BD0FE9">
        <w:rPr>
          <w:rFonts w:asciiTheme="minorHAnsi" w:eastAsiaTheme="minorHAnsi" w:hAnsiTheme="minorHAnsi" w:cs="Arial"/>
          <w:sz w:val="22"/>
          <w:szCs w:val="22"/>
        </w:rPr>
        <w:t>Manchester ha</w:t>
      </w:r>
      <w:r>
        <w:rPr>
          <w:rFonts w:asciiTheme="minorHAnsi" w:eastAsiaTheme="minorHAnsi" w:hAnsiTheme="minorHAnsi" w:cs="Arial"/>
          <w:sz w:val="22"/>
          <w:szCs w:val="22"/>
        </w:rPr>
        <w:t>s</w:t>
      </w:r>
      <w:r w:rsidR="00284DFB" w:rsidRPr="00BD0FE9">
        <w:rPr>
          <w:rFonts w:asciiTheme="minorHAnsi" w:eastAsiaTheme="minorHAnsi" w:hAnsiTheme="minorHAnsi" w:cs="Arial"/>
          <w:sz w:val="22"/>
          <w:szCs w:val="22"/>
        </w:rPr>
        <w:t xml:space="preserve"> named Safeguarding Champions that are responsible for the on-going development and delivery of safeguarding policy and practice that support interagency safeguarding arrangements.</w:t>
      </w:r>
    </w:p>
    <w:p w:rsidR="00284DFB" w:rsidRPr="00BD0FE9" w:rsidRDefault="00284DFB" w:rsidP="00284DFB">
      <w:pPr>
        <w:ind w:left="1440"/>
        <w:jc w:val="both"/>
        <w:rPr>
          <w:rFonts w:asciiTheme="minorHAnsi" w:eastAsiaTheme="minorHAnsi" w:hAnsiTheme="minorHAnsi" w:cs="Arial"/>
          <w:sz w:val="22"/>
          <w:szCs w:val="22"/>
        </w:rPr>
      </w:pPr>
    </w:p>
    <w:p w:rsidR="00284DFB" w:rsidRPr="00BD0FE9" w:rsidRDefault="00281C80" w:rsidP="00284DFB">
      <w:pPr>
        <w:ind w:firstLine="720"/>
        <w:jc w:val="both"/>
        <w:rPr>
          <w:rFonts w:asciiTheme="minorHAnsi" w:eastAsiaTheme="minorHAnsi" w:hAnsiTheme="minorHAnsi" w:cs="Arial"/>
          <w:b/>
          <w:sz w:val="22"/>
          <w:szCs w:val="22"/>
        </w:rPr>
      </w:pPr>
      <w:r w:rsidRPr="00BD0FE9">
        <w:rPr>
          <w:rFonts w:asciiTheme="minorHAnsi" w:eastAsiaTheme="minorHAnsi" w:hAnsiTheme="minorHAnsi" w:cs="Arial"/>
          <w:b/>
          <w:sz w:val="22"/>
          <w:szCs w:val="22"/>
        </w:rPr>
        <w:t>9</w:t>
      </w:r>
      <w:r w:rsidR="00284DFB" w:rsidRPr="00BD0FE9">
        <w:rPr>
          <w:rFonts w:asciiTheme="minorHAnsi" w:eastAsiaTheme="minorHAnsi" w:hAnsiTheme="minorHAnsi" w:cs="Arial"/>
          <w:b/>
          <w:sz w:val="22"/>
          <w:szCs w:val="22"/>
        </w:rPr>
        <w:t>.0</w:t>
      </w:r>
      <w:r w:rsidR="00284DFB" w:rsidRPr="00BD0FE9">
        <w:rPr>
          <w:rFonts w:asciiTheme="minorHAnsi" w:eastAsiaTheme="minorHAnsi" w:hAnsiTheme="minorHAnsi" w:cs="Arial"/>
          <w:b/>
          <w:sz w:val="22"/>
          <w:szCs w:val="22"/>
        </w:rPr>
        <w:tab/>
        <w:t>Monitoring, review and evaluation</w:t>
      </w:r>
    </w:p>
    <w:p w:rsidR="00284DFB" w:rsidRPr="00BD0FE9" w:rsidRDefault="00284DFB" w:rsidP="00284DFB">
      <w:pPr>
        <w:ind w:firstLine="720"/>
        <w:jc w:val="both"/>
        <w:rPr>
          <w:rFonts w:asciiTheme="minorHAnsi" w:eastAsiaTheme="minorHAnsi" w:hAnsiTheme="minorHAnsi" w:cs="Arial"/>
          <w:b/>
          <w:sz w:val="22"/>
          <w:szCs w:val="22"/>
        </w:rPr>
      </w:pPr>
    </w:p>
    <w:p w:rsidR="00284DFB" w:rsidRPr="00BD0FE9" w:rsidRDefault="00284DFB" w:rsidP="00284DFB">
      <w:pPr>
        <w:ind w:left="1440"/>
        <w:jc w:val="both"/>
        <w:rPr>
          <w:rFonts w:asciiTheme="minorHAnsi" w:eastAsiaTheme="minorHAnsi" w:hAnsiTheme="minorHAnsi" w:cs="Arial"/>
          <w:sz w:val="22"/>
          <w:szCs w:val="22"/>
        </w:rPr>
      </w:pPr>
      <w:r w:rsidRPr="00BD0FE9">
        <w:rPr>
          <w:rFonts w:asciiTheme="minorHAnsi" w:eastAsiaTheme="minorHAnsi" w:hAnsiTheme="minorHAnsi" w:cs="Arial"/>
          <w:sz w:val="22"/>
          <w:szCs w:val="22"/>
        </w:rPr>
        <w:t xml:space="preserve">Operations Committee will monitor performance relating to safeguarding. </w:t>
      </w:r>
    </w:p>
    <w:p w:rsidR="00284DFB" w:rsidRPr="00BD0FE9" w:rsidRDefault="00284DFB" w:rsidP="00284DFB">
      <w:pPr>
        <w:ind w:left="1440"/>
        <w:jc w:val="both"/>
        <w:rPr>
          <w:rFonts w:asciiTheme="minorHAnsi" w:eastAsiaTheme="minorHAnsi" w:hAnsiTheme="minorHAnsi" w:cs="Arial"/>
          <w:sz w:val="22"/>
          <w:szCs w:val="22"/>
        </w:rPr>
      </w:pPr>
    </w:p>
    <w:p w:rsidR="00284DFB" w:rsidRPr="00BD0FE9" w:rsidRDefault="00284DFB" w:rsidP="00284DFB">
      <w:pPr>
        <w:ind w:left="1440"/>
        <w:jc w:val="both"/>
        <w:rPr>
          <w:rFonts w:asciiTheme="minorHAnsi" w:eastAsiaTheme="minorHAnsi" w:hAnsiTheme="minorHAnsi" w:cs="Arial"/>
          <w:sz w:val="22"/>
          <w:szCs w:val="22"/>
        </w:rPr>
      </w:pPr>
      <w:r w:rsidRPr="00BD0FE9">
        <w:rPr>
          <w:rFonts w:asciiTheme="minorHAnsi" w:eastAsiaTheme="minorHAnsi" w:hAnsiTheme="minorHAnsi" w:cs="Arial"/>
          <w:sz w:val="22"/>
          <w:szCs w:val="22"/>
        </w:rPr>
        <w:t xml:space="preserve">One Manchester Board will receive updates on live cases and notifications of serious case reviews.    </w:t>
      </w:r>
    </w:p>
    <w:p w:rsidR="00DC7BA9" w:rsidRPr="00BD0FE9" w:rsidRDefault="00DC7BA9" w:rsidP="00284DFB">
      <w:pPr>
        <w:ind w:left="1440"/>
        <w:jc w:val="both"/>
        <w:rPr>
          <w:rFonts w:asciiTheme="minorHAnsi" w:eastAsiaTheme="minorHAnsi" w:hAnsiTheme="minorHAnsi" w:cs="Arial"/>
          <w:sz w:val="22"/>
          <w:szCs w:val="22"/>
        </w:rPr>
      </w:pPr>
    </w:p>
    <w:p w:rsidR="00DC7BA9" w:rsidRPr="00BD0FE9" w:rsidRDefault="00DC7BA9" w:rsidP="00284DFB">
      <w:pPr>
        <w:ind w:left="1440"/>
        <w:jc w:val="both"/>
        <w:rPr>
          <w:rFonts w:asciiTheme="minorHAnsi" w:eastAsiaTheme="minorHAnsi" w:hAnsiTheme="minorHAnsi" w:cs="Arial"/>
          <w:sz w:val="22"/>
          <w:szCs w:val="22"/>
        </w:rPr>
      </w:pPr>
      <w:r w:rsidRPr="00BD0FE9">
        <w:rPr>
          <w:rFonts w:asciiTheme="minorHAnsi" w:eastAsiaTheme="minorHAnsi" w:hAnsiTheme="minorHAnsi" w:cs="Arial"/>
          <w:sz w:val="22"/>
          <w:szCs w:val="22"/>
        </w:rPr>
        <w:t>We will have in place arrangements for the regular and independent scrutiny of the effectiveness of our safeguarding arrangements.</w:t>
      </w:r>
    </w:p>
    <w:p w:rsidR="00284DFB" w:rsidRPr="00BD0FE9" w:rsidRDefault="00284DFB" w:rsidP="00284DFB">
      <w:pPr>
        <w:ind w:left="1440"/>
        <w:jc w:val="both"/>
        <w:rPr>
          <w:rFonts w:asciiTheme="minorHAnsi" w:eastAsiaTheme="minorHAnsi" w:hAnsiTheme="minorHAnsi" w:cs="Arial"/>
          <w:sz w:val="22"/>
          <w:szCs w:val="22"/>
        </w:rPr>
      </w:pPr>
    </w:p>
    <w:p w:rsidR="00DD5784" w:rsidRDefault="00DD5784" w:rsidP="00284DFB">
      <w:pPr>
        <w:ind w:left="1440"/>
        <w:jc w:val="both"/>
        <w:rPr>
          <w:rFonts w:asciiTheme="minorHAnsi" w:eastAsiaTheme="minorHAnsi" w:hAnsiTheme="minorHAnsi" w:cs="Arial"/>
          <w:sz w:val="22"/>
          <w:szCs w:val="22"/>
        </w:rPr>
      </w:pPr>
    </w:p>
    <w:p w:rsidR="00DD5784" w:rsidRDefault="00DD5784" w:rsidP="00284DFB">
      <w:pPr>
        <w:ind w:left="1440"/>
        <w:jc w:val="both"/>
        <w:rPr>
          <w:rFonts w:asciiTheme="minorHAnsi" w:eastAsiaTheme="minorHAnsi" w:hAnsiTheme="minorHAnsi" w:cs="Arial"/>
          <w:sz w:val="22"/>
          <w:szCs w:val="22"/>
        </w:rPr>
      </w:pPr>
    </w:p>
    <w:p w:rsidR="00DD5784" w:rsidRDefault="00DD5784" w:rsidP="00284DFB">
      <w:pPr>
        <w:ind w:left="1440"/>
        <w:jc w:val="both"/>
        <w:rPr>
          <w:rFonts w:asciiTheme="minorHAnsi" w:eastAsiaTheme="minorHAnsi" w:hAnsiTheme="minorHAnsi" w:cs="Arial"/>
          <w:sz w:val="22"/>
          <w:szCs w:val="22"/>
        </w:rPr>
      </w:pPr>
    </w:p>
    <w:p w:rsidR="00DD5784" w:rsidRDefault="00DD5784" w:rsidP="00284DFB">
      <w:pPr>
        <w:ind w:left="1440"/>
        <w:jc w:val="both"/>
        <w:rPr>
          <w:rFonts w:asciiTheme="minorHAnsi" w:eastAsiaTheme="minorHAnsi" w:hAnsiTheme="minorHAnsi" w:cs="Arial"/>
          <w:sz w:val="22"/>
          <w:szCs w:val="22"/>
        </w:rPr>
      </w:pPr>
    </w:p>
    <w:p w:rsidR="00DD5784" w:rsidRDefault="00DD5784" w:rsidP="00284DFB">
      <w:pPr>
        <w:ind w:left="1440"/>
        <w:jc w:val="both"/>
        <w:rPr>
          <w:rFonts w:asciiTheme="minorHAnsi" w:eastAsiaTheme="minorHAnsi" w:hAnsiTheme="minorHAnsi" w:cs="Arial"/>
          <w:sz w:val="22"/>
          <w:szCs w:val="22"/>
        </w:rPr>
      </w:pPr>
    </w:p>
    <w:p w:rsidR="00284DFB" w:rsidRPr="00BD0FE9" w:rsidRDefault="00284DFB" w:rsidP="00284DFB">
      <w:pPr>
        <w:ind w:left="1440"/>
        <w:jc w:val="both"/>
        <w:rPr>
          <w:rFonts w:asciiTheme="minorHAnsi" w:eastAsiaTheme="minorHAnsi" w:hAnsiTheme="minorHAnsi" w:cs="Arial"/>
          <w:sz w:val="22"/>
          <w:szCs w:val="22"/>
        </w:rPr>
      </w:pPr>
      <w:r w:rsidRPr="00BD0FE9">
        <w:rPr>
          <w:rFonts w:asciiTheme="minorHAnsi" w:eastAsiaTheme="minorHAnsi" w:hAnsiTheme="minorHAnsi" w:cs="Arial"/>
          <w:sz w:val="22"/>
          <w:szCs w:val="22"/>
        </w:rPr>
        <w:t>This policy will be reconsidered against all relevant legislative changes and will be reviewed every three years as a matter of course.</w:t>
      </w:r>
    </w:p>
    <w:p w:rsidR="00BE34A7" w:rsidRPr="00BD0FE9" w:rsidRDefault="00BE34A7" w:rsidP="00284DFB">
      <w:pPr>
        <w:ind w:left="1440"/>
        <w:jc w:val="both"/>
        <w:rPr>
          <w:rFonts w:asciiTheme="minorHAnsi" w:eastAsiaTheme="minorHAnsi" w:hAnsiTheme="minorHAnsi" w:cs="Arial"/>
          <w:sz w:val="22"/>
          <w:szCs w:val="22"/>
        </w:rPr>
      </w:pPr>
    </w:p>
    <w:p w:rsidR="00284DFB" w:rsidRPr="00BD0FE9" w:rsidRDefault="00284DFB" w:rsidP="00284DFB">
      <w:pPr>
        <w:ind w:left="1440" w:hanging="720"/>
        <w:jc w:val="both"/>
        <w:rPr>
          <w:rFonts w:asciiTheme="minorHAnsi" w:eastAsiaTheme="minorHAnsi" w:hAnsiTheme="minorHAnsi" w:cs="Arial"/>
          <w:sz w:val="22"/>
          <w:szCs w:val="22"/>
        </w:rPr>
      </w:pPr>
    </w:p>
    <w:p w:rsidR="00284DFB" w:rsidRPr="00BD0FE9" w:rsidRDefault="00281C80" w:rsidP="00284DFB">
      <w:pPr>
        <w:ind w:left="1440" w:hanging="720"/>
        <w:jc w:val="both"/>
        <w:rPr>
          <w:rFonts w:asciiTheme="minorHAnsi" w:eastAsiaTheme="minorHAnsi" w:hAnsiTheme="minorHAnsi" w:cs="Arial"/>
          <w:b/>
          <w:sz w:val="22"/>
          <w:szCs w:val="22"/>
        </w:rPr>
      </w:pPr>
      <w:r w:rsidRPr="00BD0FE9">
        <w:rPr>
          <w:rFonts w:asciiTheme="minorHAnsi" w:eastAsiaTheme="minorHAnsi" w:hAnsiTheme="minorHAnsi" w:cs="Arial"/>
          <w:b/>
          <w:sz w:val="22"/>
          <w:szCs w:val="22"/>
        </w:rPr>
        <w:t>10</w:t>
      </w:r>
      <w:r w:rsidR="0015585D">
        <w:rPr>
          <w:rFonts w:asciiTheme="minorHAnsi" w:eastAsiaTheme="minorHAnsi" w:hAnsiTheme="minorHAnsi" w:cs="Arial"/>
          <w:b/>
          <w:sz w:val="22"/>
          <w:szCs w:val="22"/>
        </w:rPr>
        <w:t>.0</w:t>
      </w:r>
      <w:r w:rsidR="0015585D">
        <w:rPr>
          <w:rFonts w:asciiTheme="minorHAnsi" w:eastAsiaTheme="minorHAnsi" w:hAnsiTheme="minorHAnsi" w:cs="Arial"/>
          <w:b/>
          <w:sz w:val="22"/>
          <w:szCs w:val="22"/>
        </w:rPr>
        <w:tab/>
        <w:t xml:space="preserve">Legislation </w:t>
      </w:r>
    </w:p>
    <w:p w:rsidR="00284DFB" w:rsidRPr="00BD0FE9" w:rsidRDefault="00284DFB" w:rsidP="00284DFB">
      <w:pPr>
        <w:ind w:left="1440" w:hanging="720"/>
        <w:jc w:val="both"/>
        <w:rPr>
          <w:rFonts w:asciiTheme="minorHAnsi" w:eastAsiaTheme="minorHAnsi" w:hAnsiTheme="minorHAnsi" w:cs="Arial"/>
          <w:b/>
          <w:sz w:val="22"/>
          <w:szCs w:val="22"/>
        </w:rPr>
      </w:pPr>
    </w:p>
    <w:p w:rsidR="00284DFB" w:rsidRPr="00BD0FE9" w:rsidRDefault="00284DFB" w:rsidP="00284DFB">
      <w:pPr>
        <w:ind w:left="1440" w:hanging="720"/>
        <w:jc w:val="both"/>
        <w:rPr>
          <w:rFonts w:asciiTheme="minorHAnsi" w:eastAsiaTheme="minorHAnsi" w:hAnsiTheme="minorHAnsi" w:cs="Arial"/>
          <w:sz w:val="22"/>
          <w:szCs w:val="22"/>
        </w:rPr>
      </w:pPr>
      <w:r w:rsidRPr="00BD0FE9">
        <w:rPr>
          <w:rFonts w:asciiTheme="minorHAnsi" w:eastAsiaTheme="minorHAnsi" w:hAnsiTheme="minorHAnsi" w:cs="Arial"/>
          <w:b/>
          <w:sz w:val="22"/>
          <w:szCs w:val="22"/>
        </w:rPr>
        <w:tab/>
      </w:r>
      <w:r w:rsidRPr="00BD0FE9">
        <w:rPr>
          <w:rFonts w:asciiTheme="minorHAnsi" w:eastAsiaTheme="minorHAnsi" w:hAnsiTheme="minorHAnsi" w:cs="Arial"/>
          <w:sz w:val="22"/>
          <w:szCs w:val="22"/>
        </w:rPr>
        <w:t>This policy and any subsequent procedures have been written in accordance with relevant guidance and legislation which includes:</w:t>
      </w:r>
    </w:p>
    <w:p w:rsidR="00EC1FCB" w:rsidRPr="00BD0FE9" w:rsidRDefault="00EC1FCB" w:rsidP="00284DFB">
      <w:pPr>
        <w:ind w:left="1440" w:hanging="720"/>
        <w:jc w:val="both"/>
        <w:rPr>
          <w:rFonts w:asciiTheme="minorHAnsi" w:eastAsiaTheme="minorHAnsi" w:hAnsiTheme="minorHAnsi" w:cs="Arial"/>
          <w:sz w:val="22"/>
          <w:szCs w:val="22"/>
        </w:rPr>
      </w:pPr>
    </w:p>
    <w:p w:rsidR="00284DFB" w:rsidRPr="00BD0FE9" w:rsidRDefault="00DD5784" w:rsidP="00DD5784">
      <w:pPr>
        <w:numPr>
          <w:ilvl w:val="0"/>
          <w:numId w:val="4"/>
        </w:numPr>
        <w:spacing w:after="200" w:line="276" w:lineRule="auto"/>
        <w:ind w:left="1429" w:hanging="709"/>
        <w:contextualSpacing/>
        <w:jc w:val="both"/>
        <w:rPr>
          <w:rFonts w:asciiTheme="minorHAnsi" w:eastAsiaTheme="minorHAnsi" w:hAnsiTheme="minorHAnsi" w:cs="Arial"/>
          <w:sz w:val="22"/>
          <w:szCs w:val="22"/>
        </w:rPr>
      </w:pPr>
      <w:r>
        <w:rPr>
          <w:rFonts w:asciiTheme="minorHAnsi" w:eastAsiaTheme="minorHAnsi" w:hAnsiTheme="minorHAnsi" w:cs="Arial"/>
          <w:sz w:val="22"/>
          <w:szCs w:val="22"/>
        </w:rPr>
        <w:t xml:space="preserve"> </w:t>
      </w:r>
      <w:r w:rsidR="00284DFB" w:rsidRPr="00BD0FE9">
        <w:rPr>
          <w:rFonts w:asciiTheme="minorHAnsi" w:eastAsiaTheme="minorHAnsi" w:hAnsiTheme="minorHAnsi" w:cs="Arial"/>
          <w:sz w:val="22"/>
          <w:szCs w:val="22"/>
        </w:rPr>
        <w:t>Children Act 1989</w:t>
      </w:r>
    </w:p>
    <w:p w:rsidR="00284DFB" w:rsidRPr="00BD0FE9" w:rsidRDefault="00284DFB" w:rsidP="00DD5784">
      <w:pPr>
        <w:numPr>
          <w:ilvl w:val="0"/>
          <w:numId w:val="3"/>
        </w:numPr>
        <w:spacing w:after="200" w:line="276" w:lineRule="auto"/>
        <w:ind w:left="1473" w:hanging="753"/>
        <w:contextualSpacing/>
        <w:jc w:val="both"/>
        <w:rPr>
          <w:rFonts w:asciiTheme="minorHAnsi" w:eastAsiaTheme="minorHAnsi" w:hAnsiTheme="minorHAnsi" w:cs="Arial"/>
          <w:sz w:val="22"/>
          <w:szCs w:val="22"/>
        </w:rPr>
      </w:pPr>
      <w:r w:rsidRPr="00BD0FE9">
        <w:rPr>
          <w:rFonts w:asciiTheme="minorHAnsi" w:eastAsiaTheme="minorHAnsi" w:hAnsiTheme="minorHAnsi" w:cs="Arial"/>
          <w:sz w:val="22"/>
          <w:szCs w:val="22"/>
        </w:rPr>
        <w:t>Children Act 2004</w:t>
      </w:r>
    </w:p>
    <w:p w:rsidR="00EC1FCB" w:rsidRPr="00BD0FE9" w:rsidRDefault="00EC1FCB" w:rsidP="00DD5784">
      <w:pPr>
        <w:numPr>
          <w:ilvl w:val="0"/>
          <w:numId w:val="3"/>
        </w:numPr>
        <w:spacing w:after="200" w:line="276" w:lineRule="auto"/>
        <w:ind w:left="1473" w:hanging="753"/>
        <w:contextualSpacing/>
        <w:jc w:val="both"/>
        <w:rPr>
          <w:rFonts w:asciiTheme="minorHAnsi" w:eastAsiaTheme="minorHAnsi" w:hAnsiTheme="minorHAnsi" w:cs="Arial"/>
          <w:sz w:val="22"/>
          <w:szCs w:val="22"/>
        </w:rPr>
      </w:pPr>
      <w:r w:rsidRPr="00BD0FE9">
        <w:rPr>
          <w:rFonts w:asciiTheme="minorHAnsi" w:eastAsiaTheme="minorHAnsi" w:hAnsiTheme="minorHAnsi" w:cs="Arial"/>
          <w:sz w:val="22"/>
          <w:szCs w:val="22"/>
        </w:rPr>
        <w:t>Children and Social Work Act 2017</w:t>
      </w:r>
    </w:p>
    <w:p w:rsidR="00EC1FCB" w:rsidRPr="00BD0FE9" w:rsidRDefault="00EC1FCB" w:rsidP="00DD5784">
      <w:pPr>
        <w:numPr>
          <w:ilvl w:val="0"/>
          <w:numId w:val="3"/>
        </w:numPr>
        <w:spacing w:after="200" w:line="276" w:lineRule="auto"/>
        <w:ind w:left="1473" w:hanging="753"/>
        <w:contextualSpacing/>
        <w:jc w:val="both"/>
        <w:rPr>
          <w:rFonts w:asciiTheme="minorHAnsi" w:eastAsiaTheme="minorHAnsi" w:hAnsiTheme="minorHAnsi" w:cs="Arial"/>
          <w:sz w:val="22"/>
          <w:szCs w:val="22"/>
        </w:rPr>
      </w:pPr>
      <w:r w:rsidRPr="00BD0FE9">
        <w:rPr>
          <w:rFonts w:asciiTheme="minorHAnsi" w:eastAsiaTheme="minorHAnsi" w:hAnsiTheme="minorHAnsi" w:cs="Arial"/>
          <w:sz w:val="22"/>
          <w:szCs w:val="22"/>
        </w:rPr>
        <w:t>Equality Act 2010</w:t>
      </w:r>
    </w:p>
    <w:p w:rsidR="00EC1FCB" w:rsidRPr="00BD0FE9" w:rsidRDefault="00EC1FCB" w:rsidP="00DD5784">
      <w:pPr>
        <w:numPr>
          <w:ilvl w:val="0"/>
          <w:numId w:val="3"/>
        </w:numPr>
        <w:spacing w:after="200" w:line="276" w:lineRule="auto"/>
        <w:ind w:left="1473" w:hanging="753"/>
        <w:contextualSpacing/>
        <w:jc w:val="both"/>
        <w:rPr>
          <w:rFonts w:asciiTheme="minorHAnsi" w:eastAsiaTheme="minorHAnsi" w:hAnsiTheme="minorHAnsi" w:cs="Arial"/>
          <w:sz w:val="22"/>
          <w:szCs w:val="22"/>
        </w:rPr>
      </w:pPr>
      <w:r w:rsidRPr="00BD0FE9">
        <w:rPr>
          <w:rFonts w:asciiTheme="minorHAnsi" w:eastAsiaTheme="minorHAnsi" w:hAnsiTheme="minorHAnsi" w:cs="Arial"/>
          <w:sz w:val="22"/>
          <w:szCs w:val="22"/>
        </w:rPr>
        <w:t>Working Together to Safeguard Children 2015</w:t>
      </w:r>
    </w:p>
    <w:p w:rsidR="00EC1FCB" w:rsidRPr="00BD0FE9" w:rsidRDefault="00EC1FCB" w:rsidP="00DD5784">
      <w:pPr>
        <w:numPr>
          <w:ilvl w:val="0"/>
          <w:numId w:val="3"/>
        </w:numPr>
        <w:spacing w:after="200" w:line="276" w:lineRule="auto"/>
        <w:ind w:left="1473" w:hanging="753"/>
        <w:contextualSpacing/>
        <w:jc w:val="both"/>
        <w:rPr>
          <w:rFonts w:asciiTheme="minorHAnsi" w:eastAsiaTheme="minorHAnsi" w:hAnsiTheme="minorHAnsi" w:cs="Arial"/>
          <w:sz w:val="22"/>
          <w:szCs w:val="22"/>
        </w:rPr>
      </w:pPr>
      <w:r w:rsidRPr="00BD0FE9">
        <w:rPr>
          <w:rFonts w:asciiTheme="minorHAnsi" w:eastAsiaTheme="minorHAnsi" w:hAnsiTheme="minorHAnsi" w:cs="Arial"/>
          <w:sz w:val="22"/>
          <w:szCs w:val="22"/>
        </w:rPr>
        <w:t>Greater Manchester Safeguarding Children Procedures</w:t>
      </w:r>
    </w:p>
    <w:p w:rsidR="00EC1FCB" w:rsidRPr="00BD0FE9" w:rsidRDefault="00EC1FCB" w:rsidP="00DD5784">
      <w:pPr>
        <w:numPr>
          <w:ilvl w:val="0"/>
          <w:numId w:val="3"/>
        </w:numPr>
        <w:spacing w:after="200" w:line="276" w:lineRule="auto"/>
        <w:ind w:left="1473" w:hanging="753"/>
        <w:contextualSpacing/>
        <w:jc w:val="both"/>
        <w:rPr>
          <w:rFonts w:asciiTheme="minorHAnsi" w:eastAsiaTheme="minorHAnsi" w:hAnsiTheme="minorHAnsi" w:cs="Arial"/>
          <w:sz w:val="22"/>
          <w:szCs w:val="22"/>
        </w:rPr>
      </w:pPr>
      <w:r w:rsidRPr="00BD0FE9">
        <w:rPr>
          <w:rFonts w:asciiTheme="minorHAnsi" w:eastAsiaTheme="minorHAnsi" w:hAnsiTheme="minorHAnsi" w:cs="Arial"/>
          <w:sz w:val="22"/>
          <w:szCs w:val="22"/>
        </w:rPr>
        <w:t>Manchester - Early Help Strategy</w:t>
      </w:r>
    </w:p>
    <w:p w:rsidR="00EC1FCB" w:rsidRPr="00BD0FE9" w:rsidRDefault="00EC1FCB" w:rsidP="00DD5784">
      <w:pPr>
        <w:numPr>
          <w:ilvl w:val="0"/>
          <w:numId w:val="3"/>
        </w:numPr>
        <w:spacing w:after="200" w:line="276" w:lineRule="auto"/>
        <w:ind w:left="1473" w:hanging="753"/>
        <w:contextualSpacing/>
        <w:jc w:val="both"/>
        <w:rPr>
          <w:rFonts w:asciiTheme="minorHAnsi" w:eastAsiaTheme="minorHAnsi" w:hAnsiTheme="minorHAnsi" w:cs="Arial"/>
          <w:sz w:val="22"/>
          <w:szCs w:val="22"/>
        </w:rPr>
      </w:pPr>
      <w:r w:rsidRPr="00BD0FE9">
        <w:rPr>
          <w:rFonts w:asciiTheme="minorHAnsi" w:eastAsiaTheme="minorHAnsi" w:hAnsiTheme="minorHAnsi" w:cs="Arial"/>
          <w:sz w:val="22"/>
          <w:szCs w:val="22"/>
        </w:rPr>
        <w:t>Manchester - Multi-Agency Levels of Need 2015</w:t>
      </w:r>
    </w:p>
    <w:p w:rsidR="00EC1FCB" w:rsidRPr="00BD0FE9" w:rsidRDefault="00EC1FCB" w:rsidP="00DD5784">
      <w:pPr>
        <w:numPr>
          <w:ilvl w:val="0"/>
          <w:numId w:val="3"/>
        </w:numPr>
        <w:spacing w:after="200" w:line="276" w:lineRule="auto"/>
        <w:ind w:left="1473" w:hanging="753"/>
        <w:contextualSpacing/>
        <w:jc w:val="both"/>
        <w:rPr>
          <w:rFonts w:asciiTheme="minorHAnsi" w:eastAsiaTheme="minorHAnsi" w:hAnsiTheme="minorHAnsi" w:cs="Arial"/>
          <w:sz w:val="22"/>
          <w:szCs w:val="22"/>
        </w:rPr>
      </w:pPr>
      <w:r w:rsidRPr="00BD0FE9">
        <w:rPr>
          <w:rFonts w:asciiTheme="minorHAnsi" w:eastAsiaTheme="minorHAnsi" w:hAnsiTheme="minorHAnsi" w:cs="Arial"/>
          <w:sz w:val="22"/>
          <w:szCs w:val="22"/>
        </w:rPr>
        <w:t>General Data Protection Regulation</w:t>
      </w:r>
      <w:r w:rsidR="00C2082B">
        <w:rPr>
          <w:rFonts w:asciiTheme="minorHAnsi" w:eastAsiaTheme="minorHAnsi" w:hAnsiTheme="minorHAnsi" w:cs="Arial"/>
          <w:sz w:val="22"/>
          <w:szCs w:val="22"/>
        </w:rPr>
        <w:t>s</w:t>
      </w:r>
      <w:r w:rsidRPr="00BD0FE9">
        <w:rPr>
          <w:rFonts w:asciiTheme="minorHAnsi" w:eastAsiaTheme="minorHAnsi" w:hAnsiTheme="minorHAnsi" w:cs="Arial"/>
          <w:sz w:val="22"/>
          <w:szCs w:val="22"/>
        </w:rPr>
        <w:t xml:space="preserve"> 2016</w:t>
      </w:r>
    </w:p>
    <w:p w:rsidR="00EC1FCB" w:rsidRPr="00BD0FE9" w:rsidRDefault="00EC1FCB" w:rsidP="00DD5784">
      <w:pPr>
        <w:numPr>
          <w:ilvl w:val="0"/>
          <w:numId w:val="3"/>
        </w:numPr>
        <w:spacing w:after="200" w:line="276" w:lineRule="auto"/>
        <w:ind w:left="1473" w:hanging="753"/>
        <w:contextualSpacing/>
        <w:jc w:val="both"/>
        <w:rPr>
          <w:rFonts w:asciiTheme="minorHAnsi" w:eastAsiaTheme="minorHAnsi" w:hAnsiTheme="minorHAnsi" w:cs="Arial"/>
          <w:sz w:val="22"/>
          <w:szCs w:val="22"/>
        </w:rPr>
      </w:pPr>
      <w:r w:rsidRPr="00BD0FE9">
        <w:rPr>
          <w:rFonts w:asciiTheme="minorHAnsi" w:eastAsiaTheme="minorHAnsi" w:hAnsiTheme="minorHAnsi" w:cs="Arial"/>
          <w:sz w:val="22"/>
          <w:szCs w:val="22"/>
        </w:rPr>
        <w:t>Human Rights Act 1998</w:t>
      </w:r>
    </w:p>
    <w:p w:rsidR="00EC1FCB" w:rsidRPr="00BD0FE9" w:rsidRDefault="00EC1FCB" w:rsidP="00DD5784">
      <w:pPr>
        <w:numPr>
          <w:ilvl w:val="0"/>
          <w:numId w:val="3"/>
        </w:numPr>
        <w:spacing w:after="200" w:line="276" w:lineRule="auto"/>
        <w:ind w:left="1473" w:hanging="753"/>
        <w:contextualSpacing/>
        <w:jc w:val="both"/>
        <w:rPr>
          <w:rFonts w:asciiTheme="minorHAnsi" w:eastAsiaTheme="minorHAnsi" w:hAnsiTheme="minorHAnsi" w:cs="Arial"/>
          <w:sz w:val="22"/>
          <w:szCs w:val="22"/>
        </w:rPr>
      </w:pPr>
      <w:r w:rsidRPr="00BD0FE9">
        <w:rPr>
          <w:rFonts w:asciiTheme="minorHAnsi" w:eastAsiaTheme="minorHAnsi" w:hAnsiTheme="minorHAnsi" w:cs="Arial"/>
          <w:sz w:val="22"/>
          <w:szCs w:val="22"/>
        </w:rPr>
        <w:t>United Nations Convention on the Rights of the Child</w:t>
      </w:r>
    </w:p>
    <w:p w:rsidR="00EC1FCB" w:rsidRPr="00BD0FE9" w:rsidRDefault="00EC1FCB" w:rsidP="00DD5784">
      <w:pPr>
        <w:numPr>
          <w:ilvl w:val="0"/>
          <w:numId w:val="3"/>
        </w:numPr>
        <w:spacing w:after="200" w:line="276" w:lineRule="auto"/>
        <w:ind w:left="1473" w:hanging="753"/>
        <w:contextualSpacing/>
        <w:jc w:val="both"/>
        <w:rPr>
          <w:rFonts w:asciiTheme="minorHAnsi" w:eastAsiaTheme="minorHAnsi" w:hAnsiTheme="minorHAnsi" w:cs="Arial"/>
          <w:sz w:val="22"/>
          <w:szCs w:val="22"/>
        </w:rPr>
      </w:pPr>
      <w:r w:rsidRPr="00BD0FE9">
        <w:rPr>
          <w:rFonts w:asciiTheme="minorHAnsi" w:eastAsiaTheme="minorHAnsi" w:hAnsiTheme="minorHAnsi" w:cs="Arial"/>
          <w:sz w:val="22"/>
          <w:szCs w:val="22"/>
        </w:rPr>
        <w:t>Housing Act 1996</w:t>
      </w:r>
    </w:p>
    <w:p w:rsidR="00EC1FCB" w:rsidRDefault="00EC1FCB" w:rsidP="00DD5784">
      <w:pPr>
        <w:numPr>
          <w:ilvl w:val="0"/>
          <w:numId w:val="3"/>
        </w:numPr>
        <w:spacing w:after="200" w:line="276" w:lineRule="auto"/>
        <w:ind w:left="1473" w:hanging="753"/>
        <w:contextualSpacing/>
        <w:jc w:val="both"/>
        <w:rPr>
          <w:rFonts w:asciiTheme="minorHAnsi" w:eastAsiaTheme="minorHAnsi" w:hAnsiTheme="minorHAnsi" w:cs="Arial"/>
          <w:sz w:val="22"/>
          <w:szCs w:val="22"/>
        </w:rPr>
      </w:pPr>
      <w:r w:rsidRPr="00BD0FE9">
        <w:rPr>
          <w:rFonts w:asciiTheme="minorHAnsi" w:eastAsiaTheme="minorHAnsi" w:hAnsiTheme="minorHAnsi" w:cs="Arial"/>
          <w:sz w:val="22"/>
          <w:szCs w:val="22"/>
        </w:rPr>
        <w:t>Housing Act 2004</w:t>
      </w:r>
    </w:p>
    <w:p w:rsidR="000A219A" w:rsidRDefault="000A219A" w:rsidP="00DD5784">
      <w:pPr>
        <w:numPr>
          <w:ilvl w:val="0"/>
          <w:numId w:val="3"/>
        </w:numPr>
        <w:spacing w:after="200" w:line="276" w:lineRule="auto"/>
        <w:ind w:left="1473" w:hanging="753"/>
        <w:contextualSpacing/>
        <w:jc w:val="both"/>
        <w:rPr>
          <w:rFonts w:asciiTheme="minorHAnsi" w:eastAsiaTheme="minorHAnsi" w:hAnsiTheme="minorHAnsi" w:cs="Arial"/>
          <w:sz w:val="22"/>
          <w:szCs w:val="22"/>
        </w:rPr>
      </w:pPr>
      <w:r>
        <w:rPr>
          <w:rFonts w:asciiTheme="minorHAnsi" w:eastAsiaTheme="minorHAnsi" w:hAnsiTheme="minorHAnsi" w:cs="Arial"/>
          <w:sz w:val="22"/>
          <w:szCs w:val="22"/>
        </w:rPr>
        <w:t>Tenant Involvement and Empowerment Standard</w:t>
      </w:r>
    </w:p>
    <w:p w:rsidR="000A219A" w:rsidRPr="00BD0FE9" w:rsidRDefault="000A219A" w:rsidP="00DD5784">
      <w:pPr>
        <w:numPr>
          <w:ilvl w:val="0"/>
          <w:numId w:val="3"/>
        </w:numPr>
        <w:spacing w:after="200" w:line="276" w:lineRule="auto"/>
        <w:ind w:left="1473" w:hanging="753"/>
        <w:contextualSpacing/>
        <w:jc w:val="both"/>
        <w:rPr>
          <w:rFonts w:asciiTheme="minorHAnsi" w:eastAsiaTheme="minorHAnsi" w:hAnsiTheme="minorHAnsi" w:cs="Arial"/>
          <w:sz w:val="22"/>
          <w:szCs w:val="22"/>
        </w:rPr>
      </w:pPr>
      <w:r>
        <w:rPr>
          <w:rFonts w:asciiTheme="minorHAnsi" w:eastAsiaTheme="minorHAnsi" w:hAnsiTheme="minorHAnsi" w:cs="Arial"/>
          <w:sz w:val="22"/>
          <w:szCs w:val="22"/>
        </w:rPr>
        <w:t>Neighbourhood and Community Standard</w:t>
      </w:r>
    </w:p>
    <w:p w:rsidR="00EC1FCB" w:rsidRDefault="00EC1FCB" w:rsidP="00EC1FCB">
      <w:pPr>
        <w:spacing w:after="200" w:line="276" w:lineRule="auto"/>
        <w:contextualSpacing/>
        <w:jc w:val="both"/>
        <w:rPr>
          <w:rFonts w:asciiTheme="minorHAnsi" w:eastAsiaTheme="minorHAnsi" w:hAnsiTheme="minorHAnsi" w:cs="Arial"/>
          <w:sz w:val="22"/>
          <w:szCs w:val="22"/>
        </w:rPr>
      </w:pPr>
    </w:p>
    <w:p w:rsidR="00284DFB" w:rsidRPr="00DD5784" w:rsidRDefault="00DD5784" w:rsidP="00284DFB">
      <w:pPr>
        <w:ind w:left="426"/>
        <w:jc w:val="both"/>
        <w:rPr>
          <w:rFonts w:ascii="Calibri" w:eastAsia="Calibri" w:hAnsi="Calibri" w:cs="Arial"/>
          <w:b/>
          <w:sz w:val="22"/>
          <w:szCs w:val="22"/>
        </w:rPr>
      </w:pPr>
      <w:r>
        <w:rPr>
          <w:rFonts w:ascii="Calibri" w:eastAsia="Calibri" w:hAnsi="Calibri" w:cs="Arial"/>
          <w:sz w:val="22"/>
          <w:szCs w:val="22"/>
        </w:rPr>
        <w:t xml:space="preserve">  </w:t>
      </w:r>
      <w:r w:rsidR="0015585D">
        <w:rPr>
          <w:rFonts w:ascii="Calibri" w:eastAsia="Calibri" w:hAnsi="Calibri" w:cs="Arial"/>
          <w:b/>
          <w:sz w:val="22"/>
          <w:szCs w:val="22"/>
        </w:rPr>
        <w:t>11.0</w:t>
      </w:r>
      <w:r w:rsidR="0015585D">
        <w:rPr>
          <w:rFonts w:ascii="Calibri" w:eastAsia="Calibri" w:hAnsi="Calibri" w:cs="Arial"/>
          <w:b/>
          <w:sz w:val="22"/>
          <w:szCs w:val="22"/>
        </w:rPr>
        <w:tab/>
        <w:t>Associated Policies</w:t>
      </w:r>
    </w:p>
    <w:p w:rsidR="00284DFB" w:rsidRPr="00F66332" w:rsidRDefault="00284DFB" w:rsidP="00284DFB">
      <w:pPr>
        <w:jc w:val="both"/>
        <w:rPr>
          <w:rFonts w:ascii="Calibri" w:eastAsia="Calibri" w:hAnsi="Calibri" w:cs="Arial"/>
          <w:sz w:val="22"/>
          <w:szCs w:val="22"/>
        </w:rPr>
      </w:pPr>
    </w:p>
    <w:p w:rsidR="00DD5784" w:rsidRPr="00BD0FE9" w:rsidRDefault="00DD5784" w:rsidP="00DD5784">
      <w:pPr>
        <w:numPr>
          <w:ilvl w:val="0"/>
          <w:numId w:val="8"/>
        </w:numPr>
        <w:spacing w:after="200" w:line="276" w:lineRule="auto"/>
        <w:contextualSpacing/>
        <w:jc w:val="both"/>
        <w:rPr>
          <w:rFonts w:asciiTheme="minorHAnsi" w:eastAsiaTheme="minorHAnsi" w:hAnsiTheme="minorHAnsi" w:cs="Arial"/>
          <w:sz w:val="22"/>
          <w:szCs w:val="22"/>
        </w:rPr>
      </w:pPr>
      <w:r>
        <w:rPr>
          <w:rFonts w:asciiTheme="minorHAnsi" w:eastAsiaTheme="minorHAnsi" w:hAnsiTheme="minorHAnsi" w:cs="Arial"/>
          <w:sz w:val="22"/>
          <w:szCs w:val="22"/>
        </w:rPr>
        <w:tab/>
      </w:r>
      <w:r w:rsidRPr="00BD0FE9">
        <w:rPr>
          <w:rFonts w:asciiTheme="minorHAnsi" w:eastAsiaTheme="minorHAnsi" w:hAnsiTheme="minorHAnsi" w:cs="Arial"/>
          <w:sz w:val="22"/>
          <w:szCs w:val="22"/>
        </w:rPr>
        <w:t>Safeguarding</w:t>
      </w:r>
      <w:r>
        <w:rPr>
          <w:rFonts w:asciiTheme="minorHAnsi" w:eastAsiaTheme="minorHAnsi" w:hAnsiTheme="minorHAnsi" w:cs="Arial"/>
          <w:sz w:val="22"/>
          <w:szCs w:val="22"/>
        </w:rPr>
        <w:t xml:space="preserve"> Adults</w:t>
      </w:r>
      <w:r w:rsidRPr="00BD0FE9">
        <w:rPr>
          <w:rFonts w:asciiTheme="minorHAnsi" w:eastAsiaTheme="minorHAnsi" w:hAnsiTheme="minorHAnsi" w:cs="Arial"/>
          <w:sz w:val="22"/>
          <w:szCs w:val="22"/>
        </w:rPr>
        <w:t xml:space="preserve"> Policy</w:t>
      </w:r>
    </w:p>
    <w:p w:rsidR="00DD5784" w:rsidRPr="00BD0FE9" w:rsidRDefault="00DD5784" w:rsidP="00DD5784">
      <w:pPr>
        <w:numPr>
          <w:ilvl w:val="0"/>
          <w:numId w:val="8"/>
        </w:numPr>
        <w:spacing w:after="200" w:line="276" w:lineRule="auto"/>
        <w:contextualSpacing/>
        <w:jc w:val="both"/>
        <w:rPr>
          <w:rFonts w:asciiTheme="minorHAnsi" w:eastAsiaTheme="minorHAnsi" w:hAnsiTheme="minorHAnsi" w:cs="Arial"/>
          <w:sz w:val="22"/>
          <w:szCs w:val="22"/>
        </w:rPr>
      </w:pPr>
      <w:r>
        <w:rPr>
          <w:rFonts w:asciiTheme="minorHAnsi" w:eastAsiaTheme="minorHAnsi" w:hAnsiTheme="minorHAnsi" w:cs="Arial"/>
          <w:sz w:val="22"/>
          <w:szCs w:val="22"/>
        </w:rPr>
        <w:tab/>
      </w:r>
      <w:r w:rsidRPr="00BD0FE9">
        <w:rPr>
          <w:rFonts w:asciiTheme="minorHAnsi" w:eastAsiaTheme="minorHAnsi" w:hAnsiTheme="minorHAnsi" w:cs="Arial"/>
          <w:sz w:val="22"/>
          <w:szCs w:val="22"/>
        </w:rPr>
        <w:t xml:space="preserve">Adults at Risk of Harm Policy </w:t>
      </w:r>
    </w:p>
    <w:p w:rsidR="00DD5784" w:rsidRPr="00BD0FE9" w:rsidRDefault="00DD5784" w:rsidP="00DD5784">
      <w:pPr>
        <w:numPr>
          <w:ilvl w:val="0"/>
          <w:numId w:val="8"/>
        </w:numPr>
        <w:spacing w:after="200" w:line="276" w:lineRule="auto"/>
        <w:contextualSpacing/>
        <w:jc w:val="both"/>
        <w:rPr>
          <w:rFonts w:asciiTheme="minorHAnsi" w:eastAsiaTheme="minorHAnsi" w:hAnsiTheme="minorHAnsi" w:cs="Arial"/>
          <w:sz w:val="22"/>
          <w:szCs w:val="22"/>
        </w:rPr>
      </w:pPr>
      <w:r>
        <w:rPr>
          <w:rFonts w:asciiTheme="minorHAnsi" w:eastAsiaTheme="minorHAnsi" w:hAnsiTheme="minorHAnsi" w:cs="Arial"/>
          <w:sz w:val="22"/>
          <w:szCs w:val="22"/>
        </w:rPr>
        <w:tab/>
      </w:r>
      <w:r w:rsidRPr="00BD0FE9">
        <w:rPr>
          <w:rFonts w:asciiTheme="minorHAnsi" w:eastAsiaTheme="minorHAnsi" w:hAnsiTheme="minorHAnsi" w:cs="Arial"/>
          <w:sz w:val="22"/>
          <w:szCs w:val="22"/>
        </w:rPr>
        <w:t>Antisocial Behaviour and Hate Crime Policy</w:t>
      </w:r>
    </w:p>
    <w:p w:rsidR="00DD5784" w:rsidRPr="00BD0FE9" w:rsidRDefault="00DD5784" w:rsidP="00DD5784">
      <w:pPr>
        <w:numPr>
          <w:ilvl w:val="0"/>
          <w:numId w:val="8"/>
        </w:numPr>
        <w:spacing w:after="200" w:line="276" w:lineRule="auto"/>
        <w:contextualSpacing/>
        <w:jc w:val="both"/>
        <w:rPr>
          <w:rFonts w:asciiTheme="minorHAnsi" w:eastAsiaTheme="minorHAnsi" w:hAnsiTheme="minorHAnsi" w:cs="Arial"/>
          <w:sz w:val="22"/>
          <w:szCs w:val="22"/>
        </w:rPr>
      </w:pPr>
      <w:r>
        <w:rPr>
          <w:rFonts w:asciiTheme="minorHAnsi" w:eastAsiaTheme="minorHAnsi" w:hAnsiTheme="minorHAnsi" w:cs="Arial"/>
          <w:sz w:val="22"/>
          <w:szCs w:val="22"/>
        </w:rPr>
        <w:tab/>
      </w:r>
      <w:r w:rsidRPr="00BD0FE9">
        <w:rPr>
          <w:rFonts w:asciiTheme="minorHAnsi" w:eastAsiaTheme="minorHAnsi" w:hAnsiTheme="minorHAnsi" w:cs="Arial"/>
          <w:sz w:val="22"/>
          <w:szCs w:val="22"/>
        </w:rPr>
        <w:t>Equality, Diversity and Inclusion Policy</w:t>
      </w:r>
    </w:p>
    <w:p w:rsidR="00DD5784" w:rsidRPr="00BD0FE9" w:rsidRDefault="00DD5784" w:rsidP="00DD5784">
      <w:pPr>
        <w:numPr>
          <w:ilvl w:val="0"/>
          <w:numId w:val="8"/>
        </w:numPr>
        <w:spacing w:after="200" w:line="276" w:lineRule="auto"/>
        <w:contextualSpacing/>
        <w:jc w:val="both"/>
        <w:rPr>
          <w:rFonts w:asciiTheme="minorHAnsi" w:eastAsiaTheme="minorHAnsi" w:hAnsiTheme="minorHAnsi" w:cs="Arial"/>
          <w:sz w:val="22"/>
          <w:szCs w:val="22"/>
        </w:rPr>
      </w:pPr>
      <w:r>
        <w:rPr>
          <w:rFonts w:asciiTheme="minorHAnsi" w:eastAsiaTheme="minorHAnsi" w:hAnsiTheme="minorHAnsi" w:cs="Arial"/>
          <w:sz w:val="22"/>
          <w:szCs w:val="22"/>
        </w:rPr>
        <w:tab/>
      </w:r>
      <w:r w:rsidRPr="00BD0FE9">
        <w:rPr>
          <w:rFonts w:asciiTheme="minorHAnsi" w:eastAsiaTheme="minorHAnsi" w:hAnsiTheme="minorHAnsi" w:cs="Arial"/>
          <w:sz w:val="22"/>
          <w:szCs w:val="22"/>
        </w:rPr>
        <w:t>Concern Card Procedure</w:t>
      </w:r>
    </w:p>
    <w:p w:rsidR="00DD5784" w:rsidRPr="00BD0FE9" w:rsidRDefault="00DD5784" w:rsidP="00DD5784">
      <w:pPr>
        <w:numPr>
          <w:ilvl w:val="0"/>
          <w:numId w:val="8"/>
        </w:numPr>
        <w:spacing w:after="200" w:line="276" w:lineRule="auto"/>
        <w:contextualSpacing/>
        <w:jc w:val="both"/>
        <w:rPr>
          <w:rFonts w:asciiTheme="minorHAnsi" w:eastAsiaTheme="minorHAnsi" w:hAnsiTheme="minorHAnsi" w:cs="Arial"/>
          <w:sz w:val="22"/>
          <w:szCs w:val="22"/>
        </w:rPr>
      </w:pPr>
      <w:r>
        <w:rPr>
          <w:rFonts w:ascii="Calibri" w:eastAsia="Calibri" w:hAnsi="Calibri" w:cs="Arial"/>
          <w:sz w:val="22"/>
          <w:szCs w:val="22"/>
        </w:rPr>
        <w:tab/>
      </w:r>
      <w:r w:rsidRPr="00BD0FE9">
        <w:rPr>
          <w:rFonts w:ascii="Calibri" w:eastAsia="Calibri" w:hAnsi="Calibri" w:cs="Arial"/>
          <w:sz w:val="22"/>
          <w:szCs w:val="22"/>
        </w:rPr>
        <w:t xml:space="preserve">Guidance available at </w:t>
      </w:r>
      <w:r w:rsidRPr="00BD0FE9">
        <w:rPr>
          <w:rFonts w:ascii="Calibri" w:eastAsia="Calibri" w:hAnsi="Calibri" w:cs="Arial"/>
          <w:b/>
          <w:sz w:val="22"/>
          <w:szCs w:val="22"/>
        </w:rPr>
        <w:t>manchesterscb.org.uk</w:t>
      </w:r>
      <w:r w:rsidRPr="00BD0FE9">
        <w:rPr>
          <w:rFonts w:ascii="Calibri" w:eastAsia="Calibri" w:hAnsi="Calibri" w:cs="Arial"/>
          <w:sz w:val="22"/>
          <w:szCs w:val="22"/>
        </w:rPr>
        <w:t>.</w:t>
      </w:r>
    </w:p>
    <w:p w:rsidR="00284DFB" w:rsidRDefault="00284DFB" w:rsidP="00284DFB">
      <w:pPr>
        <w:pStyle w:val="NoSpacing"/>
        <w:rPr>
          <w:b/>
          <w:bCs/>
        </w:rPr>
      </w:pPr>
    </w:p>
    <w:p w:rsidR="00037DED" w:rsidRDefault="00037DED"/>
    <w:sectPr w:rsidR="00037DED" w:rsidSect="00D767A1">
      <w:headerReference w:type="default" r:id="rId9"/>
      <w:footerReference w:type="default" r:id="rId10"/>
      <w:pgSz w:w="11906" w:h="16838"/>
      <w:pgMar w:top="1440" w:right="1440"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E51" w:rsidRDefault="00D85E51" w:rsidP="00284DFB">
      <w:r>
        <w:separator/>
      </w:r>
    </w:p>
  </w:endnote>
  <w:endnote w:type="continuationSeparator" w:id="0">
    <w:p w:rsidR="00D85E51" w:rsidRDefault="00D85E51" w:rsidP="0028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327620"/>
      <w:docPartObj>
        <w:docPartGallery w:val="Page Numbers (Top of Page)"/>
        <w:docPartUnique/>
      </w:docPartObj>
    </w:sdtPr>
    <w:sdtEndPr/>
    <w:sdtContent>
      <w:p w:rsidR="00D767A1" w:rsidRDefault="00D85E51" w:rsidP="00D767A1">
        <w:pPr>
          <w:pStyle w:val="Footer"/>
          <w:rPr>
            <w:sz w:val="20"/>
            <w:szCs w:val="20"/>
          </w:rPr>
        </w:pPr>
        <w:r>
          <w:rPr>
            <w:sz w:val="20"/>
            <w:szCs w:val="20"/>
          </w:rPr>
          <w:t>Version</w:t>
        </w:r>
        <w:r w:rsidR="00825FA2">
          <w:rPr>
            <w:sz w:val="20"/>
            <w:szCs w:val="20"/>
          </w:rPr>
          <w:t xml:space="preserve"> 2</w:t>
        </w:r>
        <w:r>
          <w:rPr>
            <w:sz w:val="20"/>
            <w:szCs w:val="20"/>
          </w:rPr>
          <w:t xml:space="preserve">: </w:t>
        </w:r>
        <w:r w:rsidR="00D767A1">
          <w:rPr>
            <w:sz w:val="20"/>
            <w:szCs w:val="20"/>
          </w:rPr>
          <w:t>May 2018</w:t>
        </w:r>
        <w:r>
          <w:rPr>
            <w:sz w:val="20"/>
            <w:szCs w:val="20"/>
          </w:rPr>
          <w:tab/>
        </w:r>
        <w:r w:rsidRPr="00622AC1">
          <w:rPr>
            <w:sz w:val="20"/>
            <w:szCs w:val="20"/>
          </w:rPr>
          <w:t>Approve</w:t>
        </w:r>
        <w:r>
          <w:rPr>
            <w:sz w:val="20"/>
            <w:szCs w:val="20"/>
          </w:rPr>
          <w:t xml:space="preserve">d by: </w:t>
        </w:r>
        <w:r w:rsidR="007E1789">
          <w:rPr>
            <w:sz w:val="20"/>
            <w:szCs w:val="20"/>
          </w:rPr>
          <w:t>Operations Committee 8/8/18</w:t>
        </w:r>
        <w:r>
          <w:rPr>
            <w:sz w:val="20"/>
            <w:szCs w:val="20"/>
          </w:rPr>
          <w:tab/>
          <w:t xml:space="preserve">Department: </w:t>
        </w:r>
        <w:r w:rsidR="00D767A1">
          <w:rPr>
            <w:sz w:val="20"/>
            <w:szCs w:val="20"/>
          </w:rPr>
          <w:t>Communities</w:t>
        </w:r>
      </w:p>
      <w:p w:rsidR="00D767A1" w:rsidRDefault="00D85E51">
        <w:pPr>
          <w:pStyle w:val="Footer"/>
        </w:pPr>
        <w:r>
          <w:rPr>
            <w:sz w:val="20"/>
            <w:szCs w:val="20"/>
          </w:rPr>
          <w:t xml:space="preserve">Review: </w:t>
        </w:r>
        <w:r w:rsidR="00D767A1">
          <w:rPr>
            <w:sz w:val="20"/>
            <w:szCs w:val="20"/>
          </w:rPr>
          <w:t xml:space="preserve"> </w:t>
        </w:r>
        <w:r w:rsidR="00825FA2">
          <w:rPr>
            <w:sz w:val="20"/>
            <w:szCs w:val="20"/>
          </w:rPr>
          <w:t xml:space="preserve">   </w:t>
        </w:r>
        <w:r w:rsidR="00D767A1">
          <w:rPr>
            <w:sz w:val="20"/>
            <w:szCs w:val="20"/>
          </w:rPr>
          <w:t xml:space="preserve">May </w:t>
        </w:r>
        <w:r>
          <w:rPr>
            <w:sz w:val="20"/>
            <w:szCs w:val="20"/>
          </w:rPr>
          <w:t>20</w:t>
        </w:r>
        <w:r w:rsidR="00D767A1">
          <w:rPr>
            <w:sz w:val="20"/>
            <w:szCs w:val="20"/>
          </w:rPr>
          <w:t>21</w:t>
        </w:r>
        <w:r>
          <w:rPr>
            <w:sz w:val="20"/>
            <w:szCs w:val="20"/>
          </w:rPr>
          <w:tab/>
        </w:r>
        <w:r>
          <w:rPr>
            <w:sz w:val="20"/>
            <w:szCs w:val="20"/>
          </w:rPr>
          <w:tab/>
        </w:r>
        <w:r w:rsidRPr="00622AC1">
          <w:rPr>
            <w:sz w:val="20"/>
            <w:szCs w:val="20"/>
          </w:rPr>
          <w:t xml:space="preserve"> Page </w:t>
        </w:r>
        <w:r w:rsidRPr="00622AC1">
          <w:rPr>
            <w:bCs/>
            <w:sz w:val="20"/>
            <w:szCs w:val="20"/>
          </w:rPr>
          <w:fldChar w:fldCharType="begin"/>
        </w:r>
        <w:r w:rsidRPr="00622AC1">
          <w:rPr>
            <w:bCs/>
            <w:sz w:val="20"/>
            <w:szCs w:val="20"/>
          </w:rPr>
          <w:instrText xml:space="preserve"> PAGE </w:instrText>
        </w:r>
        <w:r w:rsidRPr="00622AC1">
          <w:rPr>
            <w:bCs/>
            <w:sz w:val="20"/>
            <w:szCs w:val="20"/>
          </w:rPr>
          <w:fldChar w:fldCharType="separate"/>
        </w:r>
        <w:r w:rsidR="007E1789">
          <w:rPr>
            <w:bCs/>
            <w:noProof/>
            <w:sz w:val="20"/>
            <w:szCs w:val="20"/>
          </w:rPr>
          <w:t>4</w:t>
        </w:r>
        <w:r w:rsidRPr="00622AC1">
          <w:rPr>
            <w:bCs/>
            <w:sz w:val="20"/>
            <w:szCs w:val="20"/>
          </w:rPr>
          <w:fldChar w:fldCharType="end"/>
        </w:r>
        <w:r w:rsidRPr="00622AC1">
          <w:rPr>
            <w:sz w:val="20"/>
            <w:szCs w:val="20"/>
          </w:rPr>
          <w:t xml:space="preserve"> of </w:t>
        </w:r>
        <w:r w:rsidRPr="00622AC1">
          <w:rPr>
            <w:bCs/>
            <w:sz w:val="20"/>
            <w:szCs w:val="20"/>
          </w:rPr>
          <w:fldChar w:fldCharType="begin"/>
        </w:r>
        <w:r w:rsidRPr="00622AC1">
          <w:rPr>
            <w:bCs/>
            <w:sz w:val="20"/>
            <w:szCs w:val="20"/>
          </w:rPr>
          <w:instrText xml:space="preserve"> NUMPAGES  </w:instrText>
        </w:r>
        <w:r w:rsidRPr="00622AC1">
          <w:rPr>
            <w:bCs/>
            <w:sz w:val="20"/>
            <w:szCs w:val="20"/>
          </w:rPr>
          <w:fldChar w:fldCharType="separate"/>
        </w:r>
        <w:r w:rsidR="007E1789">
          <w:rPr>
            <w:bCs/>
            <w:noProof/>
            <w:sz w:val="20"/>
            <w:szCs w:val="20"/>
          </w:rPr>
          <w:t>4</w:t>
        </w:r>
        <w:r w:rsidRPr="00622AC1">
          <w:rPr>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E51" w:rsidRDefault="00D85E51" w:rsidP="00284DFB">
      <w:r>
        <w:separator/>
      </w:r>
    </w:p>
  </w:footnote>
  <w:footnote w:type="continuationSeparator" w:id="0">
    <w:p w:rsidR="00D85E51" w:rsidRDefault="00D85E51" w:rsidP="00284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A1" w:rsidRPr="00284DFB" w:rsidRDefault="00284DFB" w:rsidP="00C32041">
    <w:pPr>
      <w:pStyle w:val="Header"/>
      <w:ind w:left="720"/>
      <w:rPr>
        <w:rFonts w:asciiTheme="minorHAnsi" w:hAnsiTheme="minorHAnsi"/>
        <w:b/>
        <w:sz w:val="36"/>
        <w:szCs w:val="36"/>
      </w:rPr>
    </w:pPr>
    <w:r w:rsidRPr="00284DFB">
      <w:rPr>
        <w:rFonts w:asciiTheme="minorHAnsi" w:hAnsiTheme="minorHAnsi"/>
        <w:b/>
        <w:sz w:val="36"/>
        <w:szCs w:val="36"/>
      </w:rPr>
      <w:t>Safeguarding Children Policy</w:t>
    </w:r>
    <w:r w:rsidR="00D85E51" w:rsidRPr="00284DFB">
      <w:rPr>
        <w:rFonts w:asciiTheme="minorHAnsi" w:hAnsiTheme="minorHAnsi"/>
        <w:b/>
        <w:sz w:val="36"/>
        <w:szCs w:val="36"/>
      </w:rPr>
      <w:tab/>
    </w:r>
    <w:r w:rsidR="00C32041">
      <w:rPr>
        <w:noProof/>
        <w:lang w:eastAsia="en-GB"/>
      </w:rPr>
      <w:drawing>
        <wp:inline distT="0" distB="0" distL="0" distR="0" wp14:anchorId="66C666D8" wp14:editId="64644721">
          <wp:extent cx="1933575" cy="590550"/>
          <wp:effectExtent l="0" t="0" r="9525" b="0"/>
          <wp:docPr id="2" name="Picture 23" descr="cid:image001.jpg@01D20AB3.89E3FF10"/>
          <wp:cNvGraphicFramePr/>
          <a:graphic xmlns:a="http://schemas.openxmlformats.org/drawingml/2006/main">
            <a:graphicData uri="http://schemas.openxmlformats.org/drawingml/2006/picture">
              <pic:pic xmlns:pic="http://schemas.openxmlformats.org/drawingml/2006/picture">
                <pic:nvPicPr>
                  <pic:cNvPr id="1" name="Picture 23" descr="cid:image001.jpg@01D20AB3.89E3FF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3BEC"/>
    <w:multiLevelType w:val="multilevel"/>
    <w:tmpl w:val="29483576"/>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nsid w:val="13956684"/>
    <w:multiLevelType w:val="multilevel"/>
    <w:tmpl w:val="C7CEE6E0"/>
    <w:lvl w:ilvl="0">
      <w:start w:val="2"/>
      <w:numFmt w:val="decimal"/>
      <w:lvlText w:val="%1.0"/>
      <w:lvlJc w:val="left"/>
      <w:pPr>
        <w:tabs>
          <w:tab w:val="num" w:pos="1440"/>
        </w:tabs>
        <w:ind w:left="1440" w:hanging="720"/>
      </w:pPr>
      <w:rPr>
        <w:rFonts w:hint="default"/>
        <w:b/>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2">
    <w:nsid w:val="26345003"/>
    <w:multiLevelType w:val="hybridMultilevel"/>
    <w:tmpl w:val="A1A832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9E57FE8"/>
    <w:multiLevelType w:val="hybridMultilevel"/>
    <w:tmpl w:val="68CA996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3CEB3E0A"/>
    <w:multiLevelType w:val="hybridMultilevel"/>
    <w:tmpl w:val="046032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5B1176E1"/>
    <w:multiLevelType w:val="hybridMultilevel"/>
    <w:tmpl w:val="CF7A33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5CBF5AFD"/>
    <w:multiLevelType w:val="hybridMultilevel"/>
    <w:tmpl w:val="B06A4FB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617F1A8A"/>
    <w:multiLevelType w:val="hybridMultilevel"/>
    <w:tmpl w:val="B7CA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DE4D79"/>
    <w:multiLevelType w:val="multilevel"/>
    <w:tmpl w:val="D05E3A1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9">
    <w:nsid w:val="6E85352E"/>
    <w:multiLevelType w:val="hybridMultilevel"/>
    <w:tmpl w:val="E38615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nsid w:val="7768203F"/>
    <w:multiLevelType w:val="hybridMultilevel"/>
    <w:tmpl w:val="87EE38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3"/>
  </w:num>
  <w:num w:numId="4">
    <w:abstractNumId w:val="9"/>
  </w:num>
  <w:num w:numId="5">
    <w:abstractNumId w:val="8"/>
  </w:num>
  <w:num w:numId="6">
    <w:abstractNumId w:val="4"/>
  </w:num>
  <w:num w:numId="7">
    <w:abstractNumId w:val="7"/>
  </w:num>
  <w:num w:numId="8">
    <w:abstractNumId w:val="2"/>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FB"/>
    <w:rsid w:val="00037DED"/>
    <w:rsid w:val="000A219A"/>
    <w:rsid w:val="0015585D"/>
    <w:rsid w:val="001E44A9"/>
    <w:rsid w:val="001F7F91"/>
    <w:rsid w:val="00281C80"/>
    <w:rsid w:val="00284DFB"/>
    <w:rsid w:val="00340C78"/>
    <w:rsid w:val="003A3814"/>
    <w:rsid w:val="003C19F8"/>
    <w:rsid w:val="004219CB"/>
    <w:rsid w:val="00436F27"/>
    <w:rsid w:val="00437D4A"/>
    <w:rsid w:val="0049435C"/>
    <w:rsid w:val="005374A8"/>
    <w:rsid w:val="0054552A"/>
    <w:rsid w:val="00601355"/>
    <w:rsid w:val="00641037"/>
    <w:rsid w:val="007E1789"/>
    <w:rsid w:val="00825FA2"/>
    <w:rsid w:val="008E6BB5"/>
    <w:rsid w:val="00940E5D"/>
    <w:rsid w:val="009F250C"/>
    <w:rsid w:val="00A55679"/>
    <w:rsid w:val="00AE666E"/>
    <w:rsid w:val="00B54D80"/>
    <w:rsid w:val="00BD0FE9"/>
    <w:rsid w:val="00BE34A7"/>
    <w:rsid w:val="00C2082B"/>
    <w:rsid w:val="00C32041"/>
    <w:rsid w:val="00D767A1"/>
    <w:rsid w:val="00D85E51"/>
    <w:rsid w:val="00DC7BA9"/>
    <w:rsid w:val="00DD5784"/>
    <w:rsid w:val="00E554CE"/>
    <w:rsid w:val="00EC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2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DFB"/>
    <w:pPr>
      <w:spacing w:after="0" w:line="240" w:lineRule="auto"/>
      <w:ind w:left="0" w:firstLine="0"/>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DFB"/>
    <w:pPr>
      <w:tabs>
        <w:tab w:val="center" w:pos="4513"/>
        <w:tab w:val="right" w:pos="9026"/>
      </w:tabs>
    </w:pPr>
  </w:style>
  <w:style w:type="character" w:customStyle="1" w:styleId="HeaderChar">
    <w:name w:val="Header Char"/>
    <w:basedOn w:val="DefaultParagraphFont"/>
    <w:link w:val="Header"/>
    <w:uiPriority w:val="99"/>
    <w:rsid w:val="00284DF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84DFB"/>
    <w:pPr>
      <w:tabs>
        <w:tab w:val="center" w:pos="4513"/>
        <w:tab w:val="right" w:pos="9026"/>
      </w:tabs>
    </w:pPr>
  </w:style>
  <w:style w:type="character" w:customStyle="1" w:styleId="FooterChar">
    <w:name w:val="Footer Char"/>
    <w:basedOn w:val="DefaultParagraphFont"/>
    <w:link w:val="Footer"/>
    <w:uiPriority w:val="99"/>
    <w:rsid w:val="00284DFB"/>
    <w:rPr>
      <w:rFonts w:ascii="Times New Roman" w:eastAsia="Times New Roman" w:hAnsi="Times New Roman" w:cs="Times New Roman"/>
      <w:sz w:val="24"/>
      <w:szCs w:val="24"/>
      <w:lang w:val="en-GB"/>
    </w:rPr>
  </w:style>
  <w:style w:type="paragraph" w:styleId="NoSpacing">
    <w:name w:val="No Spacing"/>
    <w:uiPriority w:val="1"/>
    <w:qFormat/>
    <w:rsid w:val="00284DFB"/>
    <w:pPr>
      <w:spacing w:after="0" w:line="240" w:lineRule="auto"/>
      <w:ind w:left="0" w:firstLine="0"/>
    </w:pPr>
    <w:rPr>
      <w:lang w:val="en-GB"/>
    </w:rPr>
  </w:style>
  <w:style w:type="paragraph" w:styleId="ListParagraph">
    <w:name w:val="List Paragraph"/>
    <w:basedOn w:val="Normal"/>
    <w:uiPriority w:val="34"/>
    <w:qFormat/>
    <w:rsid w:val="003C19F8"/>
    <w:pPr>
      <w:ind w:left="720"/>
      <w:contextualSpacing/>
    </w:pPr>
  </w:style>
  <w:style w:type="paragraph" w:styleId="BalloonText">
    <w:name w:val="Balloon Text"/>
    <w:basedOn w:val="Normal"/>
    <w:link w:val="BalloonTextChar"/>
    <w:uiPriority w:val="99"/>
    <w:semiHidden/>
    <w:unhideWhenUsed/>
    <w:rsid w:val="00D767A1"/>
    <w:rPr>
      <w:rFonts w:ascii="Tahoma" w:hAnsi="Tahoma" w:cs="Tahoma"/>
      <w:sz w:val="16"/>
      <w:szCs w:val="16"/>
    </w:rPr>
  </w:style>
  <w:style w:type="character" w:customStyle="1" w:styleId="BalloonTextChar">
    <w:name w:val="Balloon Text Char"/>
    <w:basedOn w:val="DefaultParagraphFont"/>
    <w:link w:val="BalloonText"/>
    <w:uiPriority w:val="99"/>
    <w:semiHidden/>
    <w:rsid w:val="00D767A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2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DFB"/>
    <w:pPr>
      <w:spacing w:after="0" w:line="240" w:lineRule="auto"/>
      <w:ind w:left="0" w:firstLine="0"/>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DFB"/>
    <w:pPr>
      <w:tabs>
        <w:tab w:val="center" w:pos="4513"/>
        <w:tab w:val="right" w:pos="9026"/>
      </w:tabs>
    </w:pPr>
  </w:style>
  <w:style w:type="character" w:customStyle="1" w:styleId="HeaderChar">
    <w:name w:val="Header Char"/>
    <w:basedOn w:val="DefaultParagraphFont"/>
    <w:link w:val="Header"/>
    <w:uiPriority w:val="99"/>
    <w:rsid w:val="00284DF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84DFB"/>
    <w:pPr>
      <w:tabs>
        <w:tab w:val="center" w:pos="4513"/>
        <w:tab w:val="right" w:pos="9026"/>
      </w:tabs>
    </w:pPr>
  </w:style>
  <w:style w:type="character" w:customStyle="1" w:styleId="FooterChar">
    <w:name w:val="Footer Char"/>
    <w:basedOn w:val="DefaultParagraphFont"/>
    <w:link w:val="Footer"/>
    <w:uiPriority w:val="99"/>
    <w:rsid w:val="00284DFB"/>
    <w:rPr>
      <w:rFonts w:ascii="Times New Roman" w:eastAsia="Times New Roman" w:hAnsi="Times New Roman" w:cs="Times New Roman"/>
      <w:sz w:val="24"/>
      <w:szCs w:val="24"/>
      <w:lang w:val="en-GB"/>
    </w:rPr>
  </w:style>
  <w:style w:type="paragraph" w:styleId="NoSpacing">
    <w:name w:val="No Spacing"/>
    <w:uiPriority w:val="1"/>
    <w:qFormat/>
    <w:rsid w:val="00284DFB"/>
    <w:pPr>
      <w:spacing w:after="0" w:line="240" w:lineRule="auto"/>
      <w:ind w:left="0" w:firstLine="0"/>
    </w:pPr>
    <w:rPr>
      <w:lang w:val="en-GB"/>
    </w:rPr>
  </w:style>
  <w:style w:type="paragraph" w:styleId="ListParagraph">
    <w:name w:val="List Paragraph"/>
    <w:basedOn w:val="Normal"/>
    <w:uiPriority w:val="34"/>
    <w:qFormat/>
    <w:rsid w:val="003C19F8"/>
    <w:pPr>
      <w:ind w:left="720"/>
      <w:contextualSpacing/>
    </w:pPr>
  </w:style>
  <w:style w:type="paragraph" w:styleId="BalloonText">
    <w:name w:val="Balloon Text"/>
    <w:basedOn w:val="Normal"/>
    <w:link w:val="BalloonTextChar"/>
    <w:uiPriority w:val="99"/>
    <w:semiHidden/>
    <w:unhideWhenUsed/>
    <w:rsid w:val="00D767A1"/>
    <w:rPr>
      <w:rFonts w:ascii="Tahoma" w:hAnsi="Tahoma" w:cs="Tahoma"/>
      <w:sz w:val="16"/>
      <w:szCs w:val="16"/>
    </w:rPr>
  </w:style>
  <w:style w:type="character" w:customStyle="1" w:styleId="BalloonTextChar">
    <w:name w:val="Balloon Text Char"/>
    <w:basedOn w:val="DefaultParagraphFont"/>
    <w:link w:val="BalloonText"/>
    <w:uiPriority w:val="99"/>
    <w:semiHidden/>
    <w:rsid w:val="00D767A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6FD72-1319-478A-98DD-7C61516E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One Manchester</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Liz Jenkinson</cp:lastModifiedBy>
  <cp:revision>2</cp:revision>
  <cp:lastPrinted>2018-06-29T13:49:00Z</cp:lastPrinted>
  <dcterms:created xsi:type="dcterms:W3CDTF">2018-08-10T13:42:00Z</dcterms:created>
  <dcterms:modified xsi:type="dcterms:W3CDTF">2018-08-10T13:42:00Z</dcterms:modified>
</cp:coreProperties>
</file>